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F6D56" w:rsidRDefault="008F6D56" w:rsidP="008F6D56">
      <w:pPr>
        <w:rPr>
          <w:lang w:val="es-ES"/>
        </w:rPr>
      </w:pPr>
    </w:p>
    <w:p w:rsidR="008F6D56" w:rsidRPr="0081224C" w:rsidRDefault="008F6D56" w:rsidP="008F6D56">
      <w:pPr>
        <w:rPr>
          <w:rFonts w:cstheme="minorHAnsi"/>
          <w:lang w:val="es-ES"/>
        </w:rPr>
      </w:pPr>
      <w:r w:rsidRPr="0081224C">
        <w:rPr>
          <w:rFonts w:cstheme="minorHAnsi"/>
          <w:lang w:val="es-ES"/>
        </w:rPr>
        <w:t xml:space="preserve">Semana 2: Perspectivas Sociológicas desde una Cosmovisión </w:t>
      </w:r>
      <w:r w:rsidR="00E4592D">
        <w:rPr>
          <w:rFonts w:cstheme="minorHAnsi"/>
          <w:lang w:val="es-ES"/>
        </w:rPr>
        <w:t>Bíblica</w:t>
      </w:r>
    </w:p>
    <w:p w:rsidR="008F6D56" w:rsidRPr="0081224C" w:rsidRDefault="008F6D56" w:rsidP="008F6D56">
      <w:pPr>
        <w:rPr>
          <w:rFonts w:cstheme="minorHAnsi"/>
          <w:lang w:val="es-ES"/>
        </w:rPr>
      </w:pPr>
    </w:p>
    <w:p w:rsidR="008F6D56" w:rsidRPr="0081224C" w:rsidRDefault="008F6D56" w:rsidP="008F6D56">
      <w:pPr>
        <w:rPr>
          <w:rFonts w:cstheme="minorHAnsi"/>
          <w:lang w:val="es-ES"/>
        </w:rPr>
      </w:pPr>
      <w:r w:rsidRPr="0081224C">
        <w:rPr>
          <w:rFonts w:cstheme="minorHAnsi"/>
          <w:lang w:val="es-ES"/>
        </w:rPr>
        <w:t>Objetivo de la Semana:</w:t>
      </w:r>
    </w:p>
    <w:p w:rsidR="008F6D56" w:rsidRPr="0081224C" w:rsidRDefault="008F6D56" w:rsidP="008F6D56">
      <w:pPr>
        <w:rPr>
          <w:rFonts w:cstheme="minorHAnsi"/>
          <w:lang w:val="es-ES"/>
        </w:rPr>
      </w:pPr>
    </w:p>
    <w:p w:rsidR="008F6D56" w:rsidRPr="0081224C" w:rsidRDefault="008F6D56" w:rsidP="008F6D56">
      <w:pPr>
        <w:rPr>
          <w:rFonts w:cstheme="minorHAnsi"/>
          <w:lang w:val="es-ES"/>
        </w:rPr>
      </w:pPr>
      <w:r w:rsidRPr="0081224C">
        <w:rPr>
          <w:rFonts w:cstheme="minorHAnsi"/>
          <w:lang w:val="es-ES"/>
        </w:rPr>
        <w:t>Entender y analizar las principales perspectivas sociológicas clásicas (estructural-funcionalismo, teoría del conflicto e interacción simbólica) desde una cosmovisión cristiana, explorando cómo estas teorías pueden ser aplicadas e interpretadas a la luz de los principios bíblicos y el llamado cristiano a la justicia social y la reconciliación.</w:t>
      </w:r>
    </w:p>
    <w:p w:rsidR="008F6D56" w:rsidRPr="0081224C" w:rsidRDefault="008F6D56" w:rsidP="008F6D56">
      <w:pPr>
        <w:rPr>
          <w:rFonts w:cstheme="minorHAnsi"/>
          <w:lang w:val="es-ES"/>
        </w:rPr>
      </w:pPr>
    </w:p>
    <w:p w:rsidR="008F6D56" w:rsidRPr="0081224C" w:rsidRDefault="008F6D56" w:rsidP="008F6D56">
      <w:pPr>
        <w:rPr>
          <w:rFonts w:cstheme="minorHAnsi"/>
          <w:lang w:val="es-ES"/>
        </w:rPr>
      </w:pPr>
      <w:r w:rsidRPr="0081224C">
        <w:rPr>
          <w:rFonts w:cstheme="minorHAnsi"/>
          <w:lang w:val="es-ES"/>
        </w:rPr>
        <w:t xml:space="preserve">Lectura </w:t>
      </w:r>
      <w:r w:rsidRPr="0081224C">
        <w:rPr>
          <w:rFonts w:cstheme="minorHAnsi"/>
          <w:lang w:val="es-ES"/>
        </w:rPr>
        <w:t>adicional</w:t>
      </w:r>
      <w:r w:rsidRPr="0081224C">
        <w:rPr>
          <w:rFonts w:cstheme="minorHAnsi"/>
          <w:lang w:val="es-ES"/>
        </w:rPr>
        <w:t>:</w:t>
      </w:r>
    </w:p>
    <w:p w:rsidR="008F6D56" w:rsidRPr="0081224C" w:rsidRDefault="008F6D56" w:rsidP="008F6D56">
      <w:pPr>
        <w:rPr>
          <w:rFonts w:cstheme="minorHAnsi"/>
          <w:lang w:val="es-ES"/>
        </w:rPr>
      </w:pPr>
    </w:p>
    <w:p w:rsidR="008F6D56" w:rsidRPr="0081224C" w:rsidRDefault="008F6D56" w:rsidP="00EE43CE">
      <w:pPr>
        <w:pStyle w:val="ListParagraph"/>
        <w:numPr>
          <w:ilvl w:val="0"/>
          <w:numId w:val="1"/>
        </w:numPr>
        <w:rPr>
          <w:rFonts w:cstheme="minorHAnsi"/>
          <w:lang w:val="es-ES"/>
        </w:rPr>
      </w:pPr>
      <w:r w:rsidRPr="0081224C">
        <w:rPr>
          <w:rFonts w:cstheme="minorHAnsi"/>
          <w:lang w:val="es-ES"/>
        </w:rPr>
        <w:t>La Biblia: Pasajes clave sobre justicia social, reconciliación, y el llamado a ser agentes de paz (Miqueas 6:8, Amós 5:24, 2 Corintios 5:18-19, Mateo 5:9).</w:t>
      </w:r>
    </w:p>
    <w:p w:rsidR="008F6D56" w:rsidRPr="0081224C" w:rsidRDefault="008F6D56" w:rsidP="008F6D56">
      <w:pPr>
        <w:rPr>
          <w:rFonts w:cstheme="minorHAnsi"/>
          <w:lang w:val="es-ES"/>
        </w:rPr>
      </w:pPr>
    </w:p>
    <w:p w:rsidR="008F6D56" w:rsidRPr="0081224C" w:rsidRDefault="008F6D56" w:rsidP="008F6D56">
      <w:pPr>
        <w:rPr>
          <w:rFonts w:cstheme="minorHAnsi"/>
          <w:lang w:val="es-ES"/>
        </w:rPr>
      </w:pPr>
      <w:r w:rsidRPr="0081224C">
        <w:rPr>
          <w:rFonts w:cstheme="minorHAnsi"/>
          <w:lang w:val="es-ES"/>
        </w:rPr>
        <w:t>Perspectivas Sociológicas y su Interpretación desde una Cosmovisión Cristiana</w:t>
      </w:r>
    </w:p>
    <w:p w:rsidR="008F6D56" w:rsidRPr="0081224C" w:rsidRDefault="008F6D56" w:rsidP="008F6D56">
      <w:pPr>
        <w:rPr>
          <w:rFonts w:cstheme="minorHAnsi"/>
          <w:lang w:val="es-ES"/>
        </w:rPr>
      </w:pPr>
    </w:p>
    <w:p w:rsidR="008F6D56" w:rsidRPr="0081224C" w:rsidRDefault="008F6D56" w:rsidP="008F6D56">
      <w:pPr>
        <w:rPr>
          <w:rFonts w:cstheme="minorHAnsi"/>
          <w:b/>
          <w:bCs/>
          <w:lang w:val="es-ES"/>
        </w:rPr>
      </w:pPr>
      <w:r w:rsidRPr="0081224C">
        <w:rPr>
          <w:rFonts w:cstheme="minorHAnsi"/>
          <w:b/>
          <w:bCs/>
          <w:lang w:val="es-ES"/>
        </w:rPr>
        <w:t>1. Estructural-Funcionalismo</w:t>
      </w:r>
    </w:p>
    <w:p w:rsidR="008F6D56" w:rsidRPr="0081224C" w:rsidRDefault="008F6D56" w:rsidP="008F6D56">
      <w:pPr>
        <w:rPr>
          <w:rFonts w:cstheme="minorHAnsi"/>
          <w:lang w:val="es-ES"/>
        </w:rPr>
      </w:pPr>
    </w:p>
    <w:p w:rsidR="008F6D56" w:rsidRPr="0081224C" w:rsidRDefault="008F6D56" w:rsidP="00EE43CE">
      <w:pPr>
        <w:pStyle w:val="ListParagraph"/>
        <w:numPr>
          <w:ilvl w:val="0"/>
          <w:numId w:val="1"/>
        </w:numPr>
        <w:rPr>
          <w:rFonts w:cstheme="minorHAnsi"/>
          <w:lang w:val="es-ES"/>
        </w:rPr>
      </w:pPr>
      <w:r w:rsidRPr="0081224C">
        <w:rPr>
          <w:rFonts w:cstheme="minorHAnsi"/>
          <w:lang w:val="es-ES"/>
        </w:rPr>
        <w:t xml:space="preserve">Aplicación desde una cosmovisión cristiana: Desde un enfoque cristiano, podemos ver que Dios ha diseñado a las comunidades humanas para que funcionen con orden y propósito. La Biblia reconoce el valor de la familia, la comunidad y la iglesia como instituciones esenciales para el bienestar humano y el florecimiento de la sociedad. Sin embargo, a diferencia de la perspectiva secular que a veces justifica el </w:t>
      </w:r>
      <w:proofErr w:type="spellStart"/>
      <w:r w:rsidRPr="0081224C">
        <w:rPr>
          <w:rFonts w:cstheme="minorHAnsi"/>
          <w:lang w:val="es-ES"/>
        </w:rPr>
        <w:t>status</w:t>
      </w:r>
      <w:proofErr w:type="spellEnd"/>
      <w:r w:rsidRPr="0081224C">
        <w:rPr>
          <w:rFonts w:cstheme="minorHAnsi"/>
          <w:lang w:val="es-ES"/>
        </w:rPr>
        <w:t xml:space="preserve"> quo, el cristianismo llama a la renovación y transformación cuando las instituciones perpetúan la injusticia. Ejemplo bíblico: el rol de la iglesia en actuar como una luz para el mundo (Mateo 5:13-16) y ser una comunidad de fe que promueva la justicia.</w:t>
      </w:r>
    </w:p>
    <w:p w:rsidR="008F6D56" w:rsidRPr="0081224C" w:rsidRDefault="008F6D56" w:rsidP="00EE43CE">
      <w:pPr>
        <w:pStyle w:val="ListParagraph"/>
        <w:numPr>
          <w:ilvl w:val="0"/>
          <w:numId w:val="1"/>
        </w:numPr>
        <w:rPr>
          <w:rFonts w:cstheme="minorHAnsi"/>
          <w:lang w:val="es-ES"/>
        </w:rPr>
      </w:pPr>
      <w:r w:rsidRPr="0081224C">
        <w:rPr>
          <w:rFonts w:cstheme="minorHAnsi"/>
          <w:lang w:val="es-ES"/>
        </w:rPr>
        <w:t xml:space="preserve">Reflexión </w:t>
      </w:r>
      <w:r w:rsidR="0081224C">
        <w:rPr>
          <w:rFonts w:cstheme="minorHAnsi"/>
          <w:lang w:val="es-ES"/>
        </w:rPr>
        <w:t>Bíblica</w:t>
      </w:r>
      <w:r w:rsidRPr="0081224C">
        <w:rPr>
          <w:rFonts w:cstheme="minorHAnsi"/>
          <w:lang w:val="es-ES"/>
        </w:rPr>
        <w:t>:</w:t>
      </w:r>
    </w:p>
    <w:p w:rsidR="008F6D56" w:rsidRPr="0081224C" w:rsidRDefault="008F6D56" w:rsidP="00EE43CE">
      <w:pPr>
        <w:pStyle w:val="ListParagraph"/>
        <w:numPr>
          <w:ilvl w:val="0"/>
          <w:numId w:val="1"/>
        </w:numPr>
        <w:rPr>
          <w:rFonts w:cstheme="minorHAnsi"/>
          <w:lang w:val="es-ES"/>
        </w:rPr>
      </w:pPr>
      <w:r w:rsidRPr="0081224C">
        <w:rPr>
          <w:rFonts w:cstheme="minorHAnsi"/>
          <w:lang w:val="es-ES"/>
        </w:rPr>
        <w:t>¿Cómo puede la iglesia hoy ser una institución que promueva el bienestar y la justicia en la sociedad?</w:t>
      </w:r>
    </w:p>
    <w:p w:rsidR="008F6D56" w:rsidRPr="0081224C" w:rsidRDefault="008F6D56" w:rsidP="00EE43CE">
      <w:pPr>
        <w:pStyle w:val="ListParagraph"/>
        <w:numPr>
          <w:ilvl w:val="0"/>
          <w:numId w:val="1"/>
        </w:numPr>
        <w:rPr>
          <w:rFonts w:cstheme="minorHAnsi"/>
          <w:lang w:val="es-ES"/>
        </w:rPr>
      </w:pPr>
      <w:r w:rsidRPr="0081224C">
        <w:rPr>
          <w:rFonts w:cstheme="minorHAnsi"/>
          <w:lang w:val="es-ES"/>
        </w:rPr>
        <w:t>¿De qué manera pueden los cristianos contribuir a que las instituciones sociales funcionen de manera justa y equitativa?</w:t>
      </w:r>
    </w:p>
    <w:tbl>
      <w:tblPr>
        <w:tblW w:w="9360" w:type="dxa"/>
        <w:tblCellMar>
          <w:left w:w="0" w:type="dxa"/>
          <w:right w:w="0" w:type="dxa"/>
        </w:tblCellMar>
        <w:tblLook w:val="04A0" w:firstRow="1" w:lastRow="0" w:firstColumn="1" w:lastColumn="0" w:noHBand="0" w:noVBand="1"/>
      </w:tblPr>
      <w:tblGrid>
        <w:gridCol w:w="9356"/>
        <w:gridCol w:w="4"/>
      </w:tblGrid>
      <w:tr w:rsidR="0081224C" w:rsidRPr="0081224C" w:rsidTr="0081224C">
        <w:tc>
          <w:tcPr>
            <w:tcW w:w="0" w:type="auto"/>
            <w:vAlign w:val="center"/>
            <w:hideMark/>
          </w:tcPr>
          <w:tbl>
            <w:tblPr>
              <w:tblW w:w="15420" w:type="dxa"/>
              <w:tblCellMar>
                <w:left w:w="0" w:type="dxa"/>
                <w:right w:w="0" w:type="dxa"/>
              </w:tblCellMar>
              <w:tblLook w:val="04A0" w:firstRow="1" w:lastRow="0" w:firstColumn="1" w:lastColumn="0" w:noHBand="0" w:noVBand="1"/>
            </w:tblPr>
            <w:tblGrid>
              <w:gridCol w:w="15420"/>
            </w:tblGrid>
            <w:tr w:rsidR="0081224C" w:rsidRPr="0081224C">
              <w:tc>
                <w:tcPr>
                  <w:tcW w:w="0" w:type="auto"/>
                  <w:noWrap/>
                  <w:vAlign w:val="center"/>
                  <w:hideMark/>
                </w:tcPr>
                <w:p w:rsidR="0081224C" w:rsidRPr="0081224C" w:rsidRDefault="0081224C" w:rsidP="0081224C">
                  <w:pPr>
                    <w:spacing w:line="300" w:lineRule="atLeast"/>
                    <w:textAlignment w:val="top"/>
                    <w:rPr>
                      <w:rFonts w:eastAsia="Times New Roman" w:cstheme="minorHAnsi"/>
                      <w:kern w:val="0"/>
                      <w14:ligatures w14:val="none"/>
                    </w:rPr>
                  </w:pPr>
                  <w:r w:rsidRPr="0081224C">
                    <w:rPr>
                      <w:rFonts w:eastAsia="Times New Roman" w:cstheme="minorHAnsi"/>
                      <w:kern w:val="0"/>
                      <w14:ligatures w14:val="none"/>
                    </w:rPr>
                    <w:fldChar w:fldCharType="begin"/>
                  </w:r>
                  <w:r w:rsidRPr="0081224C">
                    <w:rPr>
                      <w:rFonts w:eastAsia="Times New Roman" w:cstheme="minorHAnsi"/>
                      <w:kern w:val="0"/>
                      <w14:ligatures w14:val="none"/>
                    </w:rPr>
                    <w:instrText xml:space="preserve"> INCLUDEPICTURE "/Users/giovannygaviria/Library/Group Containers/UBF8T346G9.ms/WebArchiveCopyPasteTempFiles/com.microsoft.Word/cleardot.gif" \* MERGEFORMATINET </w:instrText>
                  </w:r>
                  <w:r w:rsidRPr="0081224C">
                    <w:rPr>
                      <w:rFonts w:eastAsia="Times New Roman" w:cstheme="minorHAnsi"/>
                      <w:kern w:val="0"/>
                      <w14:ligatures w14:val="none"/>
                    </w:rPr>
                    <w:fldChar w:fldCharType="separate"/>
                  </w:r>
                  <w:r w:rsidRPr="0081224C">
                    <w:rPr>
                      <w:rFonts w:eastAsia="Times New Roman" w:cstheme="minorHAnsi"/>
                      <w:noProof/>
                      <w:kern w:val="0"/>
                      <w14:ligatures w14:val="none"/>
                    </w:rPr>
                    <w:drawing>
                      <wp:inline distT="0" distB="0" distL="0" distR="0">
                        <wp:extent cx="16510" cy="16510"/>
                        <wp:effectExtent l="0" t="0" r="0" b="0"/>
                        <wp:docPr id="899315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81224C">
                    <w:rPr>
                      <w:rFonts w:eastAsia="Times New Roman" w:cstheme="minorHAnsi"/>
                      <w:kern w:val="0"/>
                      <w14:ligatures w14:val="none"/>
                    </w:rPr>
                    <w:fldChar w:fldCharType="end"/>
                  </w:r>
                </w:p>
              </w:tc>
            </w:tr>
          </w:tbl>
          <w:p w:rsidR="0081224C" w:rsidRPr="0081224C" w:rsidRDefault="0081224C" w:rsidP="0081224C">
            <w:pPr>
              <w:rPr>
                <w:rFonts w:eastAsia="Times New Roman" w:cstheme="minorHAnsi"/>
                <w:kern w:val="0"/>
                <w14:ligatures w14:val="none"/>
              </w:rPr>
            </w:pPr>
          </w:p>
        </w:tc>
        <w:tc>
          <w:tcPr>
            <w:tcW w:w="0" w:type="auto"/>
            <w:vAlign w:val="center"/>
            <w:hideMark/>
          </w:tcPr>
          <w:p w:rsidR="0081224C" w:rsidRPr="0081224C" w:rsidRDefault="0081224C" w:rsidP="0081224C">
            <w:pPr>
              <w:rPr>
                <w:rFonts w:eastAsia="Times New Roman" w:cstheme="minorHAnsi"/>
                <w:kern w:val="0"/>
                <w14:ligatures w14:val="none"/>
              </w:rPr>
            </w:pPr>
          </w:p>
        </w:tc>
      </w:tr>
    </w:tbl>
    <w:p w:rsidR="0081224C" w:rsidRPr="0081224C" w:rsidRDefault="0081224C" w:rsidP="0081224C">
      <w:pPr>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El estructural-funcionalismo es una de las principales perspectivas en la sociología que entiende la sociedad como un sistema complejo en el que cada parte cumple una función específica que contribuye a la estabilidad y el funcionamiento del todo. Esta teoría, desarrollada principalmente por Émile Durkheim y más tarde por Talcott Parsons y Robert Merton, se centra en cómo las instituciones y estructuras sociales (como la familia, la educación, la religión, y el gobierno) colaboran para mantener el equilibrio y el orden social.</w:t>
      </w:r>
    </w:p>
    <w:p w:rsidR="0081224C" w:rsidRPr="0081224C" w:rsidRDefault="0081224C" w:rsidP="0081224C">
      <w:pPr>
        <w:rPr>
          <w:rFonts w:eastAsia="Times New Roman" w:cstheme="minorHAnsi"/>
          <w:color w:val="111111"/>
          <w:kern w:val="0"/>
          <w:lang w:val="es-ES"/>
          <w14:ligatures w14:val="none"/>
        </w:rPr>
      </w:pPr>
    </w:p>
    <w:p w:rsidR="0081224C" w:rsidRPr="0081224C" w:rsidRDefault="0081224C" w:rsidP="0081224C">
      <w:pPr>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Principios Claves del Estructural-Funcionalismo:</w:t>
      </w:r>
    </w:p>
    <w:p w:rsidR="0081224C" w:rsidRPr="0081224C" w:rsidRDefault="0081224C" w:rsidP="0081224C">
      <w:pPr>
        <w:spacing w:before="180"/>
        <w:ind w:firstLine="495"/>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1. Funcionalidad de las Instituciones:</w:t>
      </w:r>
    </w:p>
    <w:p w:rsidR="0081224C" w:rsidRPr="0081224C" w:rsidRDefault="0081224C" w:rsidP="0081224C">
      <w:pPr>
        <w:spacing w:before="180"/>
        <w:ind w:left="495"/>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lastRenderedPageBreak/>
        <w:t>• Según el estructural-funcionalismo, cada institución cumple un papel esencial para el buen funcionamiento de la sociedad. Por ejemplo, la familia es responsable de la socialización inicial de los individuos; el sistema educativo transmite conocimientos y valores, y el sistema legal regula el comportamiento.</w:t>
      </w:r>
    </w:p>
    <w:p w:rsidR="0081224C" w:rsidRPr="0081224C" w:rsidRDefault="0081224C" w:rsidP="0081224C">
      <w:pPr>
        <w:spacing w:before="180"/>
        <w:ind w:left="360"/>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2. Equilibrio Social:</w:t>
      </w:r>
    </w:p>
    <w:p w:rsidR="0081224C" w:rsidRPr="0081224C" w:rsidRDefault="0081224C" w:rsidP="0081224C">
      <w:pPr>
        <w:spacing w:before="180"/>
        <w:ind w:left="495"/>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 Esta teoría enfatiza el equilibrio y la estabilidad en la sociedad. A través de las funciones de cada parte, la sociedad tiende a mantenerse en un estado de armonía. Los conflictos o desajustes son vistos como anomalías que, en última instancia, el sistema tratará de corregir.</w:t>
      </w:r>
    </w:p>
    <w:p w:rsidR="0081224C" w:rsidRPr="0081224C" w:rsidRDefault="0081224C" w:rsidP="0081224C">
      <w:pPr>
        <w:spacing w:before="180"/>
        <w:ind w:left="360"/>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3. Interdependencia de las Partes:</w:t>
      </w:r>
    </w:p>
    <w:p w:rsidR="0081224C" w:rsidRPr="0081224C" w:rsidRDefault="0081224C" w:rsidP="0081224C">
      <w:pPr>
        <w:spacing w:before="180"/>
        <w:ind w:left="495"/>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 Las instituciones y estructuras de la sociedad están interrelacionadas. Cambios en una institución, como el sistema educativo, pueden afectar otras áreas como la economía o la familia. La sociedad, como un todo, depende de que estas instituciones trabajen conjuntamente.</w:t>
      </w:r>
    </w:p>
    <w:p w:rsidR="0081224C" w:rsidRPr="0081224C" w:rsidRDefault="0081224C" w:rsidP="0081224C">
      <w:pPr>
        <w:spacing w:before="180"/>
        <w:ind w:left="360"/>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4. Funciones Manifiestas y Latentes:</w:t>
      </w:r>
    </w:p>
    <w:p w:rsidR="0081224C" w:rsidRPr="0081224C" w:rsidRDefault="0081224C" w:rsidP="0081224C">
      <w:pPr>
        <w:spacing w:before="180"/>
        <w:ind w:left="495"/>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 Robert Merton introdujo el concepto de funciones manifiestas (resultados intencionales y visibles de una acción social, como educar en una escuela) y funciones latentes (efectos no previstos o secundarios, como la creación de redes sociales en el ámbito educativo). Esta distinción ayuda a entender los efectos múltiples que tienen las instituciones y prácticas sociales.</w:t>
      </w:r>
    </w:p>
    <w:p w:rsidR="0081224C" w:rsidRPr="0081224C" w:rsidRDefault="0081224C" w:rsidP="0081224C">
      <w:pPr>
        <w:spacing w:before="180"/>
        <w:ind w:left="495"/>
        <w:rPr>
          <w:rFonts w:eastAsia="Times New Roman" w:cstheme="minorHAnsi"/>
          <w:color w:val="111111"/>
          <w:kern w:val="0"/>
          <w:lang w:val="es-ES"/>
          <w14:ligatures w14:val="none"/>
        </w:rPr>
      </w:pPr>
    </w:p>
    <w:p w:rsidR="0081224C" w:rsidRPr="0081224C" w:rsidRDefault="0081224C" w:rsidP="0081224C">
      <w:pPr>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Ejemplo de Estructural-Funcionalismo:</w:t>
      </w:r>
    </w:p>
    <w:p w:rsidR="0081224C" w:rsidRPr="0081224C" w:rsidRDefault="0081224C" w:rsidP="0081224C">
      <w:pPr>
        <w:rPr>
          <w:rFonts w:eastAsia="Times New Roman" w:cstheme="minorHAnsi"/>
          <w:color w:val="111111"/>
          <w:kern w:val="0"/>
          <w:lang w:val="es-ES"/>
          <w14:ligatures w14:val="none"/>
        </w:rPr>
      </w:pPr>
    </w:p>
    <w:p w:rsidR="0081224C" w:rsidRPr="0081224C" w:rsidRDefault="0081224C" w:rsidP="0081224C">
      <w:pPr>
        <w:spacing w:before="180"/>
        <w:ind w:left="195"/>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 Un ejemplo clásico es el sistema educativo. Según el estructural-funcionalismo, la educación tiene la función manifiesta de enseñar conocimientos y habilidades necesarias para la vida laboral. Sin embargo, también cumple funciones latentes como inculcar valores sociales, establecer la disciplina y crear conexiones sociales que contribuyen al orden social general.</w:t>
      </w:r>
    </w:p>
    <w:p w:rsidR="0081224C" w:rsidRPr="0081224C" w:rsidRDefault="0081224C" w:rsidP="0081224C">
      <w:pPr>
        <w:spacing w:before="180"/>
        <w:ind w:left="195"/>
        <w:rPr>
          <w:rFonts w:eastAsia="Times New Roman" w:cstheme="minorHAnsi"/>
          <w:color w:val="111111"/>
          <w:kern w:val="0"/>
          <w:lang w:val="es-ES"/>
          <w14:ligatures w14:val="none"/>
        </w:rPr>
      </w:pPr>
    </w:p>
    <w:p w:rsidR="0081224C" w:rsidRPr="0081224C" w:rsidRDefault="0081224C" w:rsidP="0081224C">
      <w:pPr>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Críticas al Estructural-Funcionalismo:</w:t>
      </w:r>
    </w:p>
    <w:p w:rsidR="0081224C" w:rsidRPr="0081224C" w:rsidRDefault="0081224C" w:rsidP="0081224C">
      <w:pPr>
        <w:rPr>
          <w:rFonts w:eastAsia="Times New Roman" w:cstheme="minorHAnsi"/>
          <w:color w:val="111111"/>
          <w:kern w:val="0"/>
          <w:lang w:val="es-ES"/>
          <w14:ligatures w14:val="none"/>
        </w:rPr>
      </w:pPr>
    </w:p>
    <w:p w:rsidR="0081224C" w:rsidRPr="0081224C" w:rsidRDefault="0081224C" w:rsidP="0081224C">
      <w:pPr>
        <w:spacing w:before="180"/>
        <w:ind w:left="195"/>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 Inmovilismo y Conservadurismo: Tiende a valorar el equilibrio social y puede ser visto como una justificación del statu quo, prestando menos atención a los conflictos y desigualdades que pueden requerir un cambio.</w:t>
      </w:r>
    </w:p>
    <w:p w:rsidR="0081224C" w:rsidRPr="0081224C" w:rsidRDefault="0081224C" w:rsidP="0081224C">
      <w:pPr>
        <w:spacing w:before="180"/>
        <w:ind w:left="195"/>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 Falta de Énfasis en el Cambio Social: Debido a su enfoque en el equilibrio, no explica adecuadamente cómo ocurren el conflicto social y el cambio, y por qué las estructuras a veces deben transformarse.</w:t>
      </w:r>
    </w:p>
    <w:p w:rsidR="0081224C" w:rsidRPr="0081224C" w:rsidRDefault="0081224C" w:rsidP="0081224C">
      <w:pPr>
        <w:spacing w:before="180"/>
        <w:ind w:left="195"/>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lastRenderedPageBreak/>
        <w:t>• Limitación para Explicar el Conflicto: Esta perspectiva subestima la existencia de tensiones y desigualdades sociales que el conflicto puede resolver.</w:t>
      </w:r>
    </w:p>
    <w:p w:rsidR="0081224C" w:rsidRPr="0081224C" w:rsidRDefault="0081224C" w:rsidP="0081224C">
      <w:pPr>
        <w:spacing w:before="180"/>
        <w:ind w:left="195"/>
        <w:rPr>
          <w:rFonts w:eastAsia="Times New Roman" w:cstheme="minorHAnsi"/>
          <w:color w:val="111111"/>
          <w:kern w:val="0"/>
          <w:lang w:val="es-ES"/>
          <w14:ligatures w14:val="none"/>
        </w:rPr>
      </w:pPr>
    </w:p>
    <w:p w:rsidR="0081224C" w:rsidRPr="0081224C" w:rsidRDefault="0081224C" w:rsidP="0081224C">
      <w:pPr>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Interpretación desde una Cosmovisión Cristiana:</w:t>
      </w:r>
    </w:p>
    <w:p w:rsidR="0081224C" w:rsidRPr="0081224C" w:rsidRDefault="0081224C" w:rsidP="0081224C">
      <w:pPr>
        <w:rPr>
          <w:rFonts w:eastAsia="Times New Roman" w:cstheme="minorHAnsi"/>
          <w:color w:val="111111"/>
          <w:kern w:val="0"/>
          <w:lang w:val="es-ES"/>
          <w14:ligatures w14:val="none"/>
        </w:rPr>
      </w:pPr>
    </w:p>
    <w:p w:rsidR="0081224C" w:rsidRPr="0081224C" w:rsidRDefault="0081224C" w:rsidP="0081224C">
      <w:pPr>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Desde una perspectiva cristiana, el estructural-funcionalismo puede entenderse a través del diseño ordenado que Dios ha dado al mundo, donde cada individuo y cada institución tiene un propósito. Las instituciones como la familia y la iglesia son fundamentales en la enseñanza cristiana y reflejan el propósito de Dios para una sociedad ordenada y justa. Sin embargo, una interpretación cristiana también reconoce la necesidad de evaluar y reformar aquellas estructuras que no promueven la justicia y la paz según los principios del Reino de Dios, considerando que el verdadero orden se basa en la voluntad y los valores divinos.</w:t>
      </w:r>
    </w:p>
    <w:p w:rsidR="0081224C" w:rsidRPr="0081224C" w:rsidRDefault="0081224C" w:rsidP="0081224C">
      <w:pPr>
        <w:rPr>
          <w:rFonts w:eastAsia="Times New Roman" w:cstheme="minorHAnsi"/>
          <w:color w:val="111111"/>
          <w:kern w:val="0"/>
          <w:lang w:val="es-ES"/>
          <w14:ligatures w14:val="none"/>
        </w:rPr>
      </w:pPr>
    </w:p>
    <w:p w:rsidR="0081224C" w:rsidRPr="0081224C" w:rsidRDefault="0081224C" w:rsidP="0081224C">
      <w:pPr>
        <w:rPr>
          <w:rFonts w:eastAsia="Times New Roman" w:cstheme="minorHAnsi"/>
          <w:color w:val="111111"/>
          <w:kern w:val="0"/>
          <w:lang w:val="es-ES"/>
          <w14:ligatures w14:val="none"/>
        </w:rPr>
      </w:pPr>
      <w:r w:rsidRPr="0081224C">
        <w:rPr>
          <w:rFonts w:eastAsia="Times New Roman" w:cstheme="minorHAnsi"/>
          <w:color w:val="111111"/>
          <w:kern w:val="0"/>
          <w:lang w:val="es-ES"/>
          <w14:ligatures w14:val="none"/>
        </w:rPr>
        <w:t>En resumen, el estructural-funcionalismo ofrece una forma de ver la sociedad como un sistema interdependiente donde cada parte contribuye a la estabilidad. Aunque útil, debe equilibrarse con otras perspectivas que consideren el conflicto y el cambio necesarios para una sociedad más justa.</w:t>
      </w:r>
    </w:p>
    <w:p w:rsidR="0081224C" w:rsidRPr="0081224C" w:rsidRDefault="0081224C" w:rsidP="0081224C">
      <w:pPr>
        <w:rPr>
          <w:rFonts w:cstheme="minorHAnsi"/>
          <w:lang w:val="es-ES"/>
        </w:rPr>
      </w:pPr>
    </w:p>
    <w:p w:rsidR="008F6D56" w:rsidRPr="0081224C" w:rsidRDefault="008F6D56" w:rsidP="008F6D56">
      <w:pPr>
        <w:rPr>
          <w:rFonts w:cstheme="minorHAnsi"/>
          <w:lang w:val="es-ES"/>
        </w:rPr>
      </w:pPr>
    </w:p>
    <w:p w:rsidR="008F6D56" w:rsidRPr="0081224C" w:rsidRDefault="008F6D56" w:rsidP="008F6D56">
      <w:pPr>
        <w:rPr>
          <w:rFonts w:cstheme="minorHAnsi"/>
          <w:lang w:val="es-ES"/>
        </w:rPr>
      </w:pPr>
      <w:r w:rsidRPr="0081224C">
        <w:rPr>
          <w:rFonts w:cstheme="minorHAnsi"/>
          <w:lang w:val="es-ES"/>
        </w:rPr>
        <w:t>2. Teoría del Conflicto</w:t>
      </w:r>
    </w:p>
    <w:p w:rsidR="008F6D56" w:rsidRPr="0081224C" w:rsidRDefault="008F6D56" w:rsidP="008F6D56">
      <w:pPr>
        <w:rPr>
          <w:rFonts w:cstheme="minorHAnsi"/>
          <w:lang w:val="es-ES"/>
        </w:rPr>
      </w:pPr>
    </w:p>
    <w:p w:rsidR="008F6D56" w:rsidRPr="0081224C" w:rsidRDefault="008F6D56" w:rsidP="0081224C">
      <w:pPr>
        <w:pStyle w:val="ListParagraph"/>
        <w:numPr>
          <w:ilvl w:val="0"/>
          <w:numId w:val="2"/>
        </w:numPr>
        <w:rPr>
          <w:rFonts w:cstheme="minorHAnsi"/>
          <w:lang w:val="es-ES"/>
        </w:rPr>
      </w:pPr>
      <w:r w:rsidRPr="0081224C">
        <w:rPr>
          <w:rFonts w:cstheme="minorHAnsi"/>
          <w:lang w:val="es-ES"/>
        </w:rPr>
        <w:t>Definición: Esta teoría, asociada con Karl Marx, ve la sociedad como un campo de batalla entre grupos en conflicto por recursos y poder. Sostiene que las desigualdades sociales, como la riqueza y el poder, son perpetuadas por las élites, lo que resulta en injusticia y explotación.</w:t>
      </w:r>
    </w:p>
    <w:p w:rsidR="008F6D56" w:rsidRPr="00792AE4" w:rsidRDefault="008F6D56" w:rsidP="00792AE4">
      <w:pPr>
        <w:pStyle w:val="ListParagraph"/>
        <w:numPr>
          <w:ilvl w:val="0"/>
          <w:numId w:val="2"/>
        </w:numPr>
        <w:rPr>
          <w:rFonts w:cstheme="minorHAnsi"/>
          <w:lang w:val="es-ES"/>
        </w:rPr>
      </w:pPr>
      <w:r w:rsidRPr="00792AE4">
        <w:rPr>
          <w:rFonts w:cstheme="minorHAnsi"/>
          <w:lang w:val="es-ES"/>
        </w:rPr>
        <w:t>Aplicación desde una cosmovisión cristiana: La Biblia reconoce el conflicto y la injusticia social como realidades del mundo caído. Sin embargo, ofrece una visión de reconciliación y justicia divina a través de Jesucristo. Los cristianos están llamados a reconocer las injusticias y ser agentes de cambio, luchando por los pobres y oprimidos (Isaías 58:6-7). Jesús mismo denunció las desigualdades y opresiones de su tiempo (Mateo 23:23-24) y promovió un Reino en el cual los últimos serían los primeros (Mateo 20:16).</w:t>
      </w:r>
    </w:p>
    <w:p w:rsidR="008F6D56" w:rsidRPr="00792AE4" w:rsidRDefault="008F6D56" w:rsidP="00792AE4">
      <w:pPr>
        <w:pStyle w:val="ListParagraph"/>
        <w:numPr>
          <w:ilvl w:val="0"/>
          <w:numId w:val="2"/>
        </w:numPr>
        <w:rPr>
          <w:rFonts w:cstheme="minorHAnsi"/>
          <w:lang w:val="es-ES"/>
        </w:rPr>
      </w:pPr>
      <w:r w:rsidRPr="00792AE4">
        <w:rPr>
          <w:rFonts w:cstheme="minorHAnsi"/>
          <w:lang w:val="es-ES"/>
        </w:rPr>
        <w:t>Reflexión cristiana:</w:t>
      </w:r>
    </w:p>
    <w:p w:rsidR="008F6D56" w:rsidRPr="00792AE4" w:rsidRDefault="008F6D56" w:rsidP="00792AE4">
      <w:pPr>
        <w:pStyle w:val="ListParagraph"/>
        <w:numPr>
          <w:ilvl w:val="0"/>
          <w:numId w:val="2"/>
        </w:numPr>
        <w:rPr>
          <w:rFonts w:cstheme="minorHAnsi"/>
          <w:lang w:val="es-ES"/>
        </w:rPr>
      </w:pPr>
      <w:r w:rsidRPr="00792AE4">
        <w:rPr>
          <w:rFonts w:cstheme="minorHAnsi"/>
          <w:lang w:val="es-ES"/>
        </w:rPr>
        <w:t>¿Cómo pueden los cristianos estar activos en el mundo para denunciar y combatir las injusticias sin caer en la lucha por el poder?</w:t>
      </w:r>
    </w:p>
    <w:p w:rsidR="008F6D56" w:rsidRDefault="00503354" w:rsidP="00792AE4">
      <w:pPr>
        <w:pStyle w:val="ListParagraph"/>
        <w:numPr>
          <w:ilvl w:val="0"/>
          <w:numId w:val="2"/>
        </w:numPr>
        <w:rPr>
          <w:rFonts w:cstheme="minorHAnsi"/>
          <w:lang w:val="es-ES"/>
        </w:rPr>
      </w:pPr>
      <w:proofErr w:type="gramStart"/>
      <w:r>
        <w:rPr>
          <w:rFonts w:cstheme="minorHAnsi"/>
          <w:lang w:val="es-ES"/>
        </w:rPr>
        <w:t>43</w:t>
      </w:r>
      <w:r w:rsidR="008F6D56" w:rsidRPr="00792AE4">
        <w:rPr>
          <w:rFonts w:cstheme="minorHAnsi"/>
          <w:lang w:val="es-ES"/>
        </w:rPr>
        <w:t>¿</w:t>
      </w:r>
      <w:proofErr w:type="gramEnd"/>
      <w:r w:rsidR="008F6D56" w:rsidRPr="00792AE4">
        <w:rPr>
          <w:rFonts w:cstheme="minorHAnsi"/>
          <w:lang w:val="es-ES"/>
        </w:rPr>
        <w:t>Cómo nos ayuda la fe a ver las desigualdades sociales desde la perspectiva del Reino de Dios?</w:t>
      </w:r>
    </w:p>
    <w:p w:rsidR="00503354" w:rsidRDefault="00503354" w:rsidP="00503354">
      <w:pPr>
        <w:pStyle w:val="NormalWeb"/>
        <w:spacing w:before="0" w:beforeAutospacing="0" w:after="0" w:afterAutospacing="0"/>
        <w:rPr>
          <w:rFonts w:asciiTheme="minorHAnsi" w:hAnsiTheme="minorHAnsi" w:cstheme="minorHAnsi"/>
          <w:color w:val="111111"/>
          <w:lang w:val="es-ES"/>
        </w:rPr>
      </w:pP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r w:rsidRPr="00503354">
        <w:rPr>
          <w:rFonts w:asciiTheme="minorHAnsi" w:hAnsiTheme="minorHAnsi" w:cstheme="minorHAnsi"/>
          <w:color w:val="111111"/>
          <w:lang w:val="es-ES"/>
        </w:rPr>
        <w:t>La</w:t>
      </w:r>
      <w:r w:rsidRPr="00503354">
        <w:rPr>
          <w:rStyle w:val="apple-converted-space"/>
          <w:rFonts w:asciiTheme="minorHAnsi" w:hAnsiTheme="minorHAnsi" w:cstheme="minorHAnsi"/>
          <w:color w:val="111111"/>
          <w:lang w:val="es-ES"/>
        </w:rPr>
        <w:t> </w:t>
      </w:r>
      <w:r w:rsidRPr="00503354">
        <w:rPr>
          <w:rFonts w:asciiTheme="minorHAnsi" w:hAnsiTheme="minorHAnsi" w:cstheme="minorHAnsi"/>
          <w:color w:val="111111"/>
          <w:lang w:val="es-ES"/>
        </w:rPr>
        <w:t>teoría del conflicto</w:t>
      </w:r>
      <w:r w:rsidRPr="00503354">
        <w:rPr>
          <w:rStyle w:val="apple-converted-space"/>
          <w:rFonts w:asciiTheme="minorHAnsi" w:hAnsiTheme="minorHAnsi" w:cstheme="minorHAnsi"/>
          <w:color w:val="111111"/>
          <w:lang w:val="es-ES"/>
        </w:rPr>
        <w:t> </w:t>
      </w:r>
      <w:r w:rsidRPr="00503354">
        <w:rPr>
          <w:rFonts w:asciiTheme="minorHAnsi" w:hAnsiTheme="minorHAnsi" w:cstheme="minorHAnsi"/>
          <w:color w:val="111111"/>
          <w:lang w:val="es-ES"/>
        </w:rPr>
        <w:t>es una perspectiva sociológica que examina cómo la sociedad está dividida en grupos con intereses opuestos, lo que genera conflicto y cambio social. A diferencia del estructural-funcionalismo, que enfatiza el orden y la estabilidad, la teoría del conflicto subraya que las desigualdades de poder, riqueza y recursos son inherentes a las estructuras sociales, lo que lleva a tensiones entre grupos dominantes y subordinados.</w:t>
      </w: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r w:rsidRPr="00503354">
        <w:rPr>
          <w:rFonts w:asciiTheme="minorHAnsi" w:hAnsiTheme="minorHAnsi" w:cstheme="minorHAnsi"/>
          <w:color w:val="111111"/>
          <w:lang w:val="es-ES"/>
        </w:rPr>
        <w:t>Orígenes y Desarrolladores de la Teoría del Conflicto</w:t>
      </w: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r w:rsidRPr="00503354">
        <w:rPr>
          <w:rFonts w:asciiTheme="minorHAnsi" w:hAnsiTheme="minorHAnsi" w:cstheme="minorHAnsi"/>
          <w:color w:val="111111"/>
          <w:lang w:val="es-ES"/>
        </w:rPr>
        <w:t>La teoría del conflicto se basa en gran parte en las ideas de</w:t>
      </w:r>
      <w:r w:rsidRPr="00503354">
        <w:rPr>
          <w:rStyle w:val="apple-converted-space"/>
          <w:rFonts w:asciiTheme="minorHAnsi" w:hAnsiTheme="minorHAnsi" w:cstheme="minorHAnsi"/>
          <w:color w:val="111111"/>
          <w:lang w:val="es-ES"/>
        </w:rPr>
        <w:t> </w:t>
      </w:r>
      <w:r w:rsidRPr="00503354">
        <w:rPr>
          <w:rFonts w:asciiTheme="minorHAnsi" w:hAnsiTheme="minorHAnsi" w:cstheme="minorHAnsi"/>
          <w:color w:val="111111"/>
          <w:lang w:val="es-ES"/>
        </w:rPr>
        <w:t>Karl Marx, quien propuso que la historia es una serie de conflictos entre diferentes clases sociales. Marx argumentó que, en la sociedad capitalista, la clase dominante (burguesía) explota a la clase trabajadora (proletariado) para obtener ganancias, lo que genera tensiones y eventualmente conduciría a un cambio revolucionario. Otros sociólogos, como</w:t>
      </w:r>
      <w:r w:rsidRPr="00503354">
        <w:rPr>
          <w:rStyle w:val="apple-converted-space"/>
          <w:rFonts w:asciiTheme="minorHAnsi" w:hAnsiTheme="minorHAnsi" w:cstheme="minorHAnsi"/>
          <w:color w:val="111111"/>
          <w:lang w:val="es-ES"/>
        </w:rPr>
        <w:t> </w:t>
      </w:r>
      <w:r w:rsidRPr="00503354">
        <w:rPr>
          <w:rFonts w:asciiTheme="minorHAnsi" w:hAnsiTheme="minorHAnsi" w:cstheme="minorHAnsi"/>
          <w:color w:val="111111"/>
          <w:lang w:val="es-ES"/>
        </w:rPr>
        <w:t>Max Weber</w:t>
      </w:r>
      <w:r w:rsidRPr="00503354">
        <w:rPr>
          <w:rStyle w:val="apple-converted-space"/>
          <w:rFonts w:asciiTheme="minorHAnsi" w:hAnsiTheme="minorHAnsi" w:cstheme="minorHAnsi"/>
          <w:color w:val="111111"/>
          <w:lang w:val="es-ES"/>
        </w:rPr>
        <w:t> </w:t>
      </w:r>
      <w:r w:rsidRPr="00503354">
        <w:rPr>
          <w:rFonts w:asciiTheme="minorHAnsi" w:hAnsiTheme="minorHAnsi" w:cstheme="minorHAnsi"/>
          <w:color w:val="111111"/>
          <w:lang w:val="es-ES"/>
        </w:rPr>
        <w:t>y</w:t>
      </w:r>
      <w:r w:rsidRPr="00503354">
        <w:rPr>
          <w:rStyle w:val="apple-converted-space"/>
          <w:rFonts w:asciiTheme="minorHAnsi" w:hAnsiTheme="minorHAnsi" w:cstheme="minorHAnsi"/>
          <w:color w:val="111111"/>
          <w:lang w:val="es-ES"/>
        </w:rPr>
        <w:t> </w:t>
      </w:r>
      <w:r w:rsidRPr="00503354">
        <w:rPr>
          <w:rFonts w:asciiTheme="minorHAnsi" w:hAnsiTheme="minorHAnsi" w:cstheme="minorHAnsi"/>
          <w:color w:val="111111"/>
          <w:lang w:val="es-ES"/>
        </w:rPr>
        <w:t>Ralf Dahrendorf, ampliaron esta teoría para incluir conflictos relacionados con aspectos de poder y estatus, no solo de clase económica.</w:t>
      </w: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r w:rsidRPr="00503354">
        <w:rPr>
          <w:rFonts w:asciiTheme="minorHAnsi" w:hAnsiTheme="minorHAnsi" w:cstheme="minorHAnsi"/>
          <w:color w:val="111111"/>
          <w:lang w:val="es-ES"/>
        </w:rPr>
        <w:t>Principios Claves de la Teoría del Conflicto</w:t>
      </w: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p>
    <w:p w:rsidR="00503354" w:rsidRPr="00503354" w:rsidRDefault="00503354" w:rsidP="00503354">
      <w:pPr>
        <w:pStyle w:val="NormalWeb"/>
        <w:spacing w:before="180" w:beforeAutospacing="0" w:after="0" w:afterAutospacing="0"/>
        <w:ind w:left="360"/>
        <w:rPr>
          <w:rFonts w:asciiTheme="minorHAnsi" w:hAnsiTheme="minorHAnsi" w:cstheme="minorHAnsi"/>
          <w:color w:val="111111"/>
          <w:lang w:val="es-ES"/>
        </w:rPr>
      </w:pPr>
      <w:r w:rsidRPr="00503354">
        <w:rPr>
          <w:rFonts w:asciiTheme="minorHAnsi" w:hAnsiTheme="minorHAnsi" w:cstheme="minorHAnsi"/>
          <w:color w:val="111111"/>
          <w:lang w:val="es-ES"/>
        </w:rPr>
        <w:t>1. Desigualdad y Poder:</w:t>
      </w:r>
    </w:p>
    <w:p w:rsidR="00503354" w:rsidRPr="00503354" w:rsidRDefault="00503354" w:rsidP="00503354">
      <w:pPr>
        <w:pStyle w:val="NormalWeb"/>
        <w:spacing w:before="180" w:beforeAutospacing="0" w:after="0" w:afterAutospacing="0"/>
        <w:ind w:left="495"/>
        <w:rPr>
          <w:rFonts w:asciiTheme="minorHAnsi" w:hAnsiTheme="minorHAnsi" w:cstheme="minorHAnsi"/>
          <w:color w:val="111111"/>
          <w:lang w:val="es-ES"/>
        </w:rPr>
      </w:pPr>
      <w:r w:rsidRPr="00503354">
        <w:rPr>
          <w:rFonts w:asciiTheme="minorHAnsi" w:hAnsiTheme="minorHAnsi" w:cstheme="minorHAnsi"/>
          <w:color w:val="111111"/>
          <w:lang w:val="es-ES"/>
        </w:rPr>
        <w:t>• La teoría del conflicto sostiene que los recursos (como la riqueza, el poder y el prestigio) están distribuidos de manera desigual en la sociedad. Este desequilibrio de poder permite que algunos grupos controlen y exploten a otros, lo cual es una fuente constante de tensión y conflicto.</w:t>
      </w:r>
    </w:p>
    <w:p w:rsidR="00503354" w:rsidRPr="00503354" w:rsidRDefault="00503354" w:rsidP="00503354">
      <w:pPr>
        <w:pStyle w:val="NormalWeb"/>
        <w:spacing w:before="180" w:beforeAutospacing="0" w:after="0" w:afterAutospacing="0"/>
        <w:ind w:left="360"/>
        <w:rPr>
          <w:rFonts w:asciiTheme="minorHAnsi" w:hAnsiTheme="minorHAnsi" w:cstheme="minorHAnsi"/>
          <w:color w:val="111111"/>
          <w:lang w:val="es-ES"/>
        </w:rPr>
      </w:pPr>
      <w:r w:rsidRPr="00503354">
        <w:rPr>
          <w:rFonts w:asciiTheme="minorHAnsi" w:hAnsiTheme="minorHAnsi" w:cstheme="minorHAnsi"/>
          <w:color w:val="111111"/>
          <w:lang w:val="es-ES"/>
        </w:rPr>
        <w:t>2. Conflicto entre Grupos:</w:t>
      </w:r>
    </w:p>
    <w:p w:rsidR="00503354" w:rsidRPr="00503354" w:rsidRDefault="00503354" w:rsidP="00503354">
      <w:pPr>
        <w:pStyle w:val="NormalWeb"/>
        <w:spacing w:before="180" w:beforeAutospacing="0" w:after="0" w:afterAutospacing="0"/>
        <w:ind w:left="495"/>
        <w:rPr>
          <w:rFonts w:asciiTheme="minorHAnsi" w:hAnsiTheme="minorHAnsi" w:cstheme="minorHAnsi"/>
          <w:color w:val="111111"/>
          <w:lang w:val="es-ES"/>
        </w:rPr>
      </w:pPr>
      <w:r w:rsidRPr="00503354">
        <w:rPr>
          <w:rFonts w:asciiTheme="minorHAnsi" w:hAnsiTheme="minorHAnsi" w:cstheme="minorHAnsi"/>
          <w:color w:val="111111"/>
          <w:lang w:val="es-ES"/>
        </w:rPr>
        <w:t>• La sociedad está compuesta por grupos que tienen intereses diferentes y, en muchos casos, opuestos. Esto incluye no solo clases económicas, sino también grupos basados en raza, género, religión, y otras identidades. El conflicto surge cuando estos grupos intentan defender o mejorar su posición en la estructura social.</w:t>
      </w:r>
    </w:p>
    <w:p w:rsidR="00503354" w:rsidRPr="00503354" w:rsidRDefault="00503354" w:rsidP="00503354">
      <w:pPr>
        <w:pStyle w:val="NormalWeb"/>
        <w:spacing w:before="180" w:beforeAutospacing="0" w:after="0" w:afterAutospacing="0"/>
        <w:ind w:left="360"/>
        <w:rPr>
          <w:rFonts w:asciiTheme="minorHAnsi" w:hAnsiTheme="minorHAnsi" w:cstheme="minorHAnsi"/>
          <w:color w:val="111111"/>
          <w:lang w:val="es-ES"/>
        </w:rPr>
      </w:pPr>
      <w:r w:rsidRPr="00503354">
        <w:rPr>
          <w:rFonts w:asciiTheme="minorHAnsi" w:hAnsiTheme="minorHAnsi" w:cstheme="minorHAnsi"/>
          <w:color w:val="111111"/>
          <w:lang w:val="es-ES"/>
        </w:rPr>
        <w:t>3. Cambio Social como Resultado del Conflicto:</w:t>
      </w:r>
    </w:p>
    <w:p w:rsidR="00503354" w:rsidRPr="00503354" w:rsidRDefault="00503354" w:rsidP="00503354">
      <w:pPr>
        <w:pStyle w:val="NormalWeb"/>
        <w:spacing w:before="180" w:beforeAutospacing="0" w:after="0" w:afterAutospacing="0"/>
        <w:ind w:left="495"/>
        <w:rPr>
          <w:rFonts w:asciiTheme="minorHAnsi" w:hAnsiTheme="minorHAnsi" w:cstheme="minorHAnsi"/>
          <w:color w:val="111111"/>
          <w:lang w:val="es-ES"/>
        </w:rPr>
      </w:pPr>
      <w:r w:rsidRPr="00503354">
        <w:rPr>
          <w:rFonts w:asciiTheme="minorHAnsi" w:hAnsiTheme="minorHAnsi" w:cstheme="minorHAnsi"/>
          <w:color w:val="111111"/>
          <w:lang w:val="es-ES"/>
        </w:rPr>
        <w:t>• Para la teoría del conflicto, el cambio social es inevitable y muchas veces necesario, ya que los conflictos entre grupos generan la presión para transformar estructuras injustas. A través del conflicto, las sociedades pueden evolucionar hacia sistemas que reflejen mejor los intereses de los grupos oprimidos.</w:t>
      </w:r>
    </w:p>
    <w:p w:rsidR="00503354" w:rsidRPr="00503354" w:rsidRDefault="00503354" w:rsidP="00503354">
      <w:pPr>
        <w:pStyle w:val="NormalWeb"/>
        <w:spacing w:before="180" w:beforeAutospacing="0" w:after="0" w:afterAutospacing="0"/>
        <w:ind w:left="360"/>
        <w:rPr>
          <w:rFonts w:asciiTheme="minorHAnsi" w:hAnsiTheme="minorHAnsi" w:cstheme="minorHAnsi"/>
          <w:color w:val="111111"/>
          <w:lang w:val="es-ES"/>
        </w:rPr>
      </w:pPr>
      <w:r w:rsidRPr="00503354">
        <w:rPr>
          <w:rFonts w:asciiTheme="minorHAnsi" w:hAnsiTheme="minorHAnsi" w:cstheme="minorHAnsi"/>
          <w:color w:val="111111"/>
          <w:lang w:val="es-ES"/>
        </w:rPr>
        <w:t>4. Ideología y Control Cultural:</w:t>
      </w:r>
    </w:p>
    <w:p w:rsidR="00503354" w:rsidRPr="00503354" w:rsidRDefault="00503354" w:rsidP="00503354">
      <w:pPr>
        <w:pStyle w:val="NormalWeb"/>
        <w:spacing w:before="180" w:beforeAutospacing="0" w:after="0" w:afterAutospacing="0"/>
        <w:ind w:left="495"/>
        <w:rPr>
          <w:rFonts w:asciiTheme="minorHAnsi" w:hAnsiTheme="minorHAnsi" w:cstheme="minorHAnsi"/>
          <w:color w:val="111111"/>
          <w:lang w:val="es-ES"/>
        </w:rPr>
      </w:pPr>
      <w:r w:rsidRPr="00503354">
        <w:rPr>
          <w:rFonts w:asciiTheme="minorHAnsi" w:hAnsiTheme="minorHAnsi" w:cstheme="minorHAnsi"/>
          <w:color w:val="111111"/>
          <w:lang w:val="es-ES"/>
        </w:rPr>
        <w:t>• Los grupos dominantes no solo controlan los recursos económicos, sino que también moldean las ideas, normas y valores de la sociedad para mantener su poder (Marx lo llamó “falsa conciencia”). Estas ideologías perpetúan la desigualdad al hacer que las clases subordinadas acepten el statu quo como algo “normal” o “natural”.</w:t>
      </w:r>
    </w:p>
    <w:p w:rsidR="00503354" w:rsidRPr="00503354" w:rsidRDefault="00503354" w:rsidP="00503354">
      <w:pPr>
        <w:pStyle w:val="NormalWeb"/>
        <w:spacing w:before="180" w:beforeAutospacing="0" w:after="0" w:afterAutospacing="0"/>
        <w:ind w:left="495"/>
        <w:rPr>
          <w:rFonts w:asciiTheme="minorHAnsi" w:hAnsiTheme="minorHAnsi" w:cstheme="minorHAnsi"/>
          <w:color w:val="111111"/>
          <w:lang w:val="es-ES"/>
        </w:rPr>
      </w:pP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r w:rsidRPr="00503354">
        <w:rPr>
          <w:rFonts w:asciiTheme="minorHAnsi" w:hAnsiTheme="minorHAnsi" w:cstheme="minorHAnsi"/>
          <w:color w:val="111111"/>
          <w:lang w:val="es-ES"/>
        </w:rPr>
        <w:t>Ejemplo de la Teoría del Conflicto</w:t>
      </w: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r w:rsidRPr="00503354">
        <w:rPr>
          <w:rFonts w:asciiTheme="minorHAnsi" w:hAnsiTheme="minorHAnsi" w:cstheme="minorHAnsi"/>
          <w:color w:val="111111"/>
          <w:lang w:val="es-ES"/>
        </w:rPr>
        <w:t>Un ejemplo clásico es el</w:t>
      </w:r>
      <w:r w:rsidRPr="00503354">
        <w:rPr>
          <w:rStyle w:val="apple-converted-space"/>
          <w:rFonts w:asciiTheme="minorHAnsi" w:hAnsiTheme="minorHAnsi" w:cstheme="minorHAnsi"/>
          <w:color w:val="111111"/>
          <w:lang w:val="es-ES"/>
        </w:rPr>
        <w:t> </w:t>
      </w:r>
      <w:r w:rsidRPr="00503354">
        <w:rPr>
          <w:rFonts w:asciiTheme="minorHAnsi" w:hAnsiTheme="minorHAnsi" w:cstheme="minorHAnsi"/>
          <w:color w:val="111111"/>
          <w:lang w:val="es-ES"/>
        </w:rPr>
        <w:t>conflicto de clases</w:t>
      </w:r>
      <w:r w:rsidRPr="00503354">
        <w:rPr>
          <w:rStyle w:val="apple-converted-space"/>
          <w:rFonts w:asciiTheme="minorHAnsi" w:hAnsiTheme="minorHAnsi" w:cstheme="minorHAnsi"/>
          <w:color w:val="111111"/>
          <w:lang w:val="es-ES"/>
        </w:rPr>
        <w:t> </w:t>
      </w:r>
      <w:r w:rsidRPr="00503354">
        <w:rPr>
          <w:rFonts w:asciiTheme="minorHAnsi" w:hAnsiTheme="minorHAnsi" w:cstheme="minorHAnsi"/>
          <w:color w:val="111111"/>
          <w:lang w:val="es-ES"/>
        </w:rPr>
        <w:t xml:space="preserve">en una sociedad capitalista. En este sistema, los empresarios y propietarios (burguesía) buscan maximizar sus beneficios, lo cual </w:t>
      </w:r>
      <w:r w:rsidRPr="00503354">
        <w:rPr>
          <w:rFonts w:asciiTheme="minorHAnsi" w:hAnsiTheme="minorHAnsi" w:cstheme="minorHAnsi"/>
          <w:color w:val="111111"/>
          <w:lang w:val="es-ES"/>
        </w:rPr>
        <w:lastRenderedPageBreak/>
        <w:t>frecuentemente se traduce en salarios bajos y condiciones de trabajo duras para los trabajadores (proletariado). Según la teoría del conflicto, esta relación de explotación genera tensiones que pueden llevar a huelgas, protestas, o incluso a cambios revolucionarios.</w:t>
      </w: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r w:rsidRPr="00503354">
        <w:rPr>
          <w:rFonts w:asciiTheme="minorHAnsi" w:hAnsiTheme="minorHAnsi" w:cstheme="minorHAnsi"/>
          <w:color w:val="111111"/>
          <w:lang w:val="es-ES"/>
        </w:rPr>
        <w:t>Críticas a la Teoría del Conflicto</w:t>
      </w: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p>
    <w:p w:rsidR="00503354" w:rsidRPr="00503354" w:rsidRDefault="00503354" w:rsidP="00503354">
      <w:pPr>
        <w:pStyle w:val="NormalWeb"/>
        <w:spacing w:before="180" w:beforeAutospacing="0" w:after="0" w:afterAutospacing="0"/>
        <w:ind w:left="195"/>
        <w:rPr>
          <w:rFonts w:asciiTheme="minorHAnsi" w:hAnsiTheme="minorHAnsi" w:cstheme="minorHAnsi"/>
          <w:color w:val="111111"/>
          <w:lang w:val="es-ES"/>
        </w:rPr>
      </w:pPr>
      <w:r w:rsidRPr="00503354">
        <w:rPr>
          <w:rFonts w:asciiTheme="minorHAnsi" w:hAnsiTheme="minorHAnsi" w:cstheme="minorHAnsi"/>
          <w:color w:val="111111"/>
          <w:lang w:val="es-ES"/>
        </w:rPr>
        <w:t>• Enfoque en lo Negativo: Al centrarse en el conflicto y la desigualdad, esta teoría a menudo ignora los aspectos de cooperación y armonía en la sociedad.</w:t>
      </w:r>
    </w:p>
    <w:p w:rsidR="00503354" w:rsidRPr="00503354" w:rsidRDefault="00503354" w:rsidP="00503354">
      <w:pPr>
        <w:pStyle w:val="NormalWeb"/>
        <w:spacing w:before="180" w:beforeAutospacing="0" w:after="0" w:afterAutospacing="0"/>
        <w:ind w:left="195"/>
        <w:rPr>
          <w:rFonts w:asciiTheme="minorHAnsi" w:hAnsiTheme="minorHAnsi" w:cstheme="minorHAnsi"/>
          <w:color w:val="111111"/>
          <w:lang w:val="es-ES"/>
        </w:rPr>
      </w:pPr>
      <w:r w:rsidRPr="00503354">
        <w:rPr>
          <w:rFonts w:asciiTheme="minorHAnsi" w:hAnsiTheme="minorHAnsi" w:cstheme="minorHAnsi"/>
          <w:color w:val="111111"/>
          <w:lang w:val="es-ES"/>
        </w:rPr>
        <w:t>• Predicciones Inexactas: Algunos críticos señalan que el colapso del capitalismo predicho por Marx no se ha cumplido, y que muchos conflictos sociales han sido resueltos sin necesidad de revolución.</w:t>
      </w:r>
    </w:p>
    <w:p w:rsidR="00503354" w:rsidRPr="00503354" w:rsidRDefault="00503354" w:rsidP="00503354">
      <w:pPr>
        <w:pStyle w:val="NormalWeb"/>
        <w:spacing w:before="180" w:beforeAutospacing="0" w:after="0" w:afterAutospacing="0"/>
        <w:ind w:left="195"/>
        <w:rPr>
          <w:rFonts w:asciiTheme="minorHAnsi" w:hAnsiTheme="minorHAnsi" w:cstheme="minorHAnsi"/>
          <w:color w:val="111111"/>
          <w:lang w:val="es-ES"/>
        </w:rPr>
      </w:pPr>
      <w:r w:rsidRPr="00503354">
        <w:rPr>
          <w:rFonts w:asciiTheme="minorHAnsi" w:hAnsiTheme="minorHAnsi" w:cstheme="minorHAnsi"/>
          <w:color w:val="111111"/>
          <w:lang w:val="es-ES"/>
        </w:rPr>
        <w:t>• Subestima los Valores Compartidos: En su énfasis en los conflictos, la teoría puede pasar por alto los valores y metas comunes que mantienen unida a la sociedad.</w:t>
      </w:r>
    </w:p>
    <w:p w:rsidR="00503354" w:rsidRDefault="00503354" w:rsidP="00503354">
      <w:pPr>
        <w:pStyle w:val="NormalWeb"/>
        <w:spacing w:before="0" w:beforeAutospacing="0" w:after="0" w:afterAutospacing="0"/>
        <w:rPr>
          <w:rFonts w:asciiTheme="minorHAnsi" w:hAnsiTheme="minorHAnsi" w:cstheme="minorHAnsi"/>
          <w:color w:val="111111"/>
          <w:lang w:val="es-ES"/>
        </w:rPr>
      </w:pP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r w:rsidRPr="00503354">
        <w:rPr>
          <w:rFonts w:asciiTheme="minorHAnsi" w:hAnsiTheme="minorHAnsi" w:cstheme="minorHAnsi"/>
          <w:color w:val="111111"/>
          <w:lang w:val="es-ES"/>
        </w:rPr>
        <w:t xml:space="preserve">Interpretación desde una Cosmovisión </w:t>
      </w:r>
      <w:r>
        <w:rPr>
          <w:rFonts w:asciiTheme="minorHAnsi" w:hAnsiTheme="minorHAnsi" w:cstheme="minorHAnsi"/>
          <w:color w:val="111111"/>
          <w:lang w:val="es-ES"/>
        </w:rPr>
        <w:t>Bíblica</w:t>
      </w: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r w:rsidRPr="00503354">
        <w:rPr>
          <w:rFonts w:asciiTheme="minorHAnsi" w:hAnsiTheme="minorHAnsi" w:cstheme="minorHAnsi"/>
          <w:color w:val="111111"/>
          <w:lang w:val="es-ES"/>
        </w:rPr>
        <w:t>Desde una perspectiva cristiana, la teoría del conflicto puede interpretarse a la luz de la</w:t>
      </w:r>
      <w:r w:rsidRPr="00503354">
        <w:rPr>
          <w:rStyle w:val="apple-converted-space"/>
          <w:rFonts w:asciiTheme="minorHAnsi" w:hAnsiTheme="minorHAnsi" w:cstheme="minorHAnsi"/>
          <w:color w:val="111111"/>
          <w:lang w:val="es-ES"/>
        </w:rPr>
        <w:t> </w:t>
      </w:r>
      <w:r w:rsidRPr="00503354">
        <w:rPr>
          <w:rFonts w:asciiTheme="minorHAnsi" w:hAnsiTheme="minorHAnsi" w:cstheme="minorHAnsi"/>
          <w:color w:val="111111"/>
          <w:lang w:val="es-ES"/>
        </w:rPr>
        <w:t>doctrina del pecado</w:t>
      </w:r>
      <w:r w:rsidRPr="00503354">
        <w:rPr>
          <w:rStyle w:val="apple-converted-space"/>
          <w:rFonts w:asciiTheme="minorHAnsi" w:hAnsiTheme="minorHAnsi" w:cstheme="minorHAnsi"/>
          <w:color w:val="111111"/>
          <w:lang w:val="es-ES"/>
        </w:rPr>
        <w:t> </w:t>
      </w:r>
      <w:r w:rsidRPr="00503354">
        <w:rPr>
          <w:rFonts w:asciiTheme="minorHAnsi" w:hAnsiTheme="minorHAnsi" w:cstheme="minorHAnsi"/>
          <w:color w:val="111111"/>
          <w:lang w:val="es-ES"/>
        </w:rPr>
        <w:t>y su efecto en las estructuras sociales. La Biblia reconoce que el pecado no solo afecta a individuos, sino que también crea</w:t>
      </w:r>
      <w:r w:rsidRPr="00503354">
        <w:rPr>
          <w:rStyle w:val="apple-converted-space"/>
          <w:rFonts w:asciiTheme="minorHAnsi" w:hAnsiTheme="minorHAnsi" w:cstheme="minorHAnsi"/>
          <w:color w:val="111111"/>
          <w:lang w:val="es-ES"/>
        </w:rPr>
        <w:t> </w:t>
      </w:r>
      <w:r w:rsidRPr="00503354">
        <w:rPr>
          <w:rFonts w:asciiTheme="minorHAnsi" w:hAnsiTheme="minorHAnsi" w:cstheme="minorHAnsi"/>
          <w:color w:val="111111"/>
          <w:lang w:val="es-ES"/>
        </w:rPr>
        <w:t>injusticias estructurales</w:t>
      </w:r>
      <w:r w:rsidRPr="00503354">
        <w:rPr>
          <w:rStyle w:val="apple-converted-space"/>
          <w:rFonts w:asciiTheme="minorHAnsi" w:hAnsiTheme="minorHAnsi" w:cstheme="minorHAnsi"/>
          <w:color w:val="111111"/>
          <w:lang w:val="es-ES"/>
        </w:rPr>
        <w:t> </w:t>
      </w:r>
      <w:r w:rsidRPr="00503354">
        <w:rPr>
          <w:rFonts w:asciiTheme="minorHAnsi" w:hAnsiTheme="minorHAnsi" w:cstheme="minorHAnsi"/>
          <w:color w:val="111111"/>
          <w:lang w:val="es-ES"/>
        </w:rPr>
        <w:t>y opresión. La misión de Jesús incluyó proclamar la liberación de los oprimidos (Lucas 4:18-19), lo que puede interpretarse como un llamado a desafiar las estructuras de poder injustas y a buscar la justicia.</w:t>
      </w: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r w:rsidRPr="00503354">
        <w:rPr>
          <w:rFonts w:asciiTheme="minorHAnsi" w:hAnsiTheme="minorHAnsi" w:cstheme="minorHAnsi"/>
          <w:color w:val="111111"/>
          <w:lang w:val="es-ES"/>
        </w:rPr>
        <w:t>En este sentido, los cristianos pueden ver el conflicto como una oportunidad para promover cambios hacia una sociedad más justa y amorosa, alineada con los principios del Reino de Dios. Sin embargo, el cambio debe hacerse con espíritu de reconciliación y amor, recordando que el objetivo último es la restauración de todas las relaciones y la justicia basada en el amor de Dios, no simplemente una lucha de poder.</w:t>
      </w:r>
    </w:p>
    <w:p w:rsidR="00503354" w:rsidRDefault="00503354" w:rsidP="00503354">
      <w:pPr>
        <w:pStyle w:val="NormalWeb"/>
        <w:spacing w:before="0" w:beforeAutospacing="0" w:after="0" w:afterAutospacing="0"/>
        <w:rPr>
          <w:rFonts w:asciiTheme="minorHAnsi" w:hAnsiTheme="minorHAnsi" w:cstheme="minorHAnsi"/>
          <w:color w:val="111111"/>
          <w:lang w:val="es-ES"/>
        </w:rPr>
      </w:pPr>
    </w:p>
    <w:p w:rsidR="00503354" w:rsidRPr="00503354" w:rsidRDefault="00503354" w:rsidP="00503354">
      <w:pPr>
        <w:pStyle w:val="NormalWeb"/>
        <w:spacing w:before="0" w:beforeAutospacing="0" w:after="0" w:afterAutospacing="0"/>
        <w:rPr>
          <w:rFonts w:asciiTheme="minorHAnsi" w:hAnsiTheme="minorHAnsi" w:cstheme="minorHAnsi"/>
          <w:color w:val="111111"/>
          <w:lang w:val="es-ES"/>
        </w:rPr>
      </w:pPr>
      <w:r w:rsidRPr="00503354">
        <w:rPr>
          <w:rFonts w:asciiTheme="minorHAnsi" w:hAnsiTheme="minorHAnsi" w:cstheme="minorHAnsi"/>
          <w:color w:val="111111"/>
          <w:lang w:val="es-ES"/>
        </w:rPr>
        <w:t>La teoría del conflicto ofrece una perspectiva importante para entender las desigualdades en la sociedad y el papel que juegan en el cambio social. Desde una cosmovisión cristiana, puede ser una herramienta útil para reconocer y enfrentar la injusticia, buscando una sociedad que refleje los valores de justicia, paz y reconciliación del Reino de Dios.</w:t>
      </w:r>
    </w:p>
    <w:p w:rsidR="00503354" w:rsidRPr="00503354" w:rsidRDefault="00503354" w:rsidP="00503354">
      <w:pPr>
        <w:rPr>
          <w:rFonts w:cstheme="minorHAnsi"/>
          <w:lang w:val="es-ES"/>
        </w:rPr>
      </w:pPr>
    </w:p>
    <w:p w:rsidR="008F6D56" w:rsidRPr="0081224C" w:rsidRDefault="008F6D56" w:rsidP="008F6D56">
      <w:pPr>
        <w:rPr>
          <w:rFonts w:cstheme="minorHAnsi"/>
          <w:lang w:val="es-ES"/>
        </w:rPr>
      </w:pPr>
    </w:p>
    <w:p w:rsidR="008F6D56" w:rsidRPr="0081224C" w:rsidRDefault="008F6D56" w:rsidP="008F6D56">
      <w:pPr>
        <w:rPr>
          <w:rFonts w:cstheme="minorHAnsi"/>
          <w:lang w:val="es-ES"/>
        </w:rPr>
      </w:pPr>
      <w:r w:rsidRPr="0081224C">
        <w:rPr>
          <w:rFonts w:cstheme="minorHAnsi"/>
          <w:lang w:val="es-ES"/>
        </w:rPr>
        <w:t>3. Interacción Simbólica</w:t>
      </w:r>
    </w:p>
    <w:p w:rsidR="008F6D56" w:rsidRPr="0081224C" w:rsidRDefault="008F6D56" w:rsidP="008F6D56">
      <w:pPr>
        <w:rPr>
          <w:rFonts w:cstheme="minorHAnsi"/>
          <w:lang w:val="es-ES"/>
        </w:rPr>
      </w:pPr>
    </w:p>
    <w:p w:rsidR="008F6D56" w:rsidRPr="008D2648" w:rsidRDefault="008F6D56" w:rsidP="008D2648">
      <w:pPr>
        <w:pStyle w:val="ListParagraph"/>
        <w:numPr>
          <w:ilvl w:val="0"/>
          <w:numId w:val="3"/>
        </w:numPr>
        <w:rPr>
          <w:rFonts w:cstheme="minorHAnsi"/>
          <w:lang w:val="es-ES"/>
        </w:rPr>
      </w:pPr>
      <w:r w:rsidRPr="008D2648">
        <w:rPr>
          <w:rFonts w:cstheme="minorHAnsi"/>
          <w:lang w:val="es-ES"/>
        </w:rPr>
        <w:t>Definición: Esta perspectiva se enfoca en las interacciones cotidianas entre las personas y en cómo las identidades y las realidades sociales son construidas a través de estas interacciones. Se centra en el uso de símbolos (lenguaje, gestos, objetos) en las relaciones sociales.</w:t>
      </w:r>
    </w:p>
    <w:p w:rsidR="008F6D56" w:rsidRPr="008D2648" w:rsidRDefault="008F6D56" w:rsidP="008D2648">
      <w:pPr>
        <w:pStyle w:val="ListParagraph"/>
        <w:numPr>
          <w:ilvl w:val="0"/>
          <w:numId w:val="3"/>
        </w:numPr>
        <w:rPr>
          <w:rFonts w:cstheme="minorHAnsi"/>
          <w:lang w:val="es-ES"/>
        </w:rPr>
      </w:pPr>
      <w:r w:rsidRPr="008D2648">
        <w:rPr>
          <w:rFonts w:cstheme="minorHAnsi"/>
          <w:lang w:val="es-ES"/>
        </w:rPr>
        <w:t xml:space="preserve">Aplicación desde una cosmovisión cristiana: Jesús, a través de su ministerio terrenal, participó en numerosas interacciones significativas con personas de diferentes grupos </w:t>
      </w:r>
      <w:r w:rsidRPr="008D2648">
        <w:rPr>
          <w:rFonts w:cstheme="minorHAnsi"/>
          <w:lang w:val="es-ES"/>
        </w:rPr>
        <w:lastRenderedPageBreak/>
        <w:t>sociales, rompiendo barreras y mostrando el amor de Dios. Desde una perspectiva cristiana, la interacción simbólica puede ayudarnos a ver el poder transformador de las palabras y acciones en las relaciones interpersonales. Los cristianos son llamados a ser embajadores de reconciliación, construyendo relaciones que reflejen el amor y la gracia de Dios (2 Corintios 5:18).</w:t>
      </w:r>
    </w:p>
    <w:p w:rsidR="008F6D56" w:rsidRPr="008D2648" w:rsidRDefault="008F6D56" w:rsidP="008D2648">
      <w:pPr>
        <w:pStyle w:val="ListParagraph"/>
        <w:numPr>
          <w:ilvl w:val="0"/>
          <w:numId w:val="3"/>
        </w:numPr>
        <w:rPr>
          <w:rFonts w:cstheme="minorHAnsi"/>
          <w:lang w:val="es-ES"/>
        </w:rPr>
      </w:pPr>
      <w:r w:rsidRPr="008D2648">
        <w:rPr>
          <w:rFonts w:cstheme="minorHAnsi"/>
          <w:lang w:val="es-ES"/>
        </w:rPr>
        <w:t>Reflexión cristiana:</w:t>
      </w:r>
    </w:p>
    <w:p w:rsidR="008F6D56" w:rsidRPr="008D2648" w:rsidRDefault="008F6D56" w:rsidP="008D2648">
      <w:pPr>
        <w:pStyle w:val="ListParagraph"/>
        <w:numPr>
          <w:ilvl w:val="0"/>
          <w:numId w:val="3"/>
        </w:numPr>
        <w:rPr>
          <w:rFonts w:cstheme="minorHAnsi"/>
          <w:lang w:val="es-ES"/>
        </w:rPr>
      </w:pPr>
      <w:r w:rsidRPr="008D2648">
        <w:rPr>
          <w:rFonts w:cstheme="minorHAnsi"/>
          <w:lang w:val="es-ES"/>
        </w:rPr>
        <w:t>¿Cómo pueden los cristianos usar sus interacciones diarias para reflejar los valores del Reino de Dios?</w:t>
      </w:r>
    </w:p>
    <w:p w:rsidR="008F6D56" w:rsidRPr="008D2648" w:rsidRDefault="008F6D56" w:rsidP="008D2648">
      <w:pPr>
        <w:pStyle w:val="ListParagraph"/>
        <w:numPr>
          <w:ilvl w:val="0"/>
          <w:numId w:val="3"/>
        </w:numPr>
        <w:rPr>
          <w:rFonts w:cstheme="minorHAnsi"/>
          <w:lang w:val="es-ES"/>
        </w:rPr>
      </w:pPr>
      <w:r w:rsidRPr="008D2648">
        <w:rPr>
          <w:rFonts w:cstheme="minorHAnsi"/>
          <w:lang w:val="es-ES"/>
        </w:rPr>
        <w:t>¿Qué rol juegan el lenguaje y los símbolos en la construcción de una comunidad cristiana inclusiva y transformadora?</w:t>
      </w:r>
    </w:p>
    <w:p w:rsidR="008F6D56" w:rsidRPr="0081224C" w:rsidRDefault="008F6D56" w:rsidP="008F6D56">
      <w:pPr>
        <w:rPr>
          <w:rFonts w:cstheme="minorHAnsi"/>
          <w:lang w:val="es-ES"/>
        </w:rPr>
      </w:pPr>
    </w:p>
    <w:p w:rsidR="008D2648" w:rsidRPr="008D2648" w:rsidRDefault="008D2648" w:rsidP="008D2648">
      <w:pPr>
        <w:rPr>
          <w:rFonts w:cstheme="minorHAnsi"/>
          <w:lang w:val="es-ES"/>
        </w:rPr>
      </w:pPr>
      <w:r w:rsidRPr="008D2648">
        <w:rPr>
          <w:rFonts w:cstheme="minorHAnsi"/>
          <w:lang w:val="es-ES"/>
        </w:rPr>
        <w:t>La teoría de la interacción simbólica es una perspectiva sociológica que se centra en cómo las personas construyen la realidad social a través de sus interacciones cotidianas y el uso de símbolos. Este enfoque enfatiza que la sociedad es el producto de las relaciones y comunicaciones de los individuos, donde los significados se crean y recrean continuamente en el proceso de interacción.</w:t>
      </w:r>
    </w:p>
    <w:p w:rsidR="008D2648" w:rsidRPr="008D2648" w:rsidRDefault="008D2648" w:rsidP="008D2648">
      <w:pPr>
        <w:rPr>
          <w:rFonts w:cstheme="minorHAnsi"/>
          <w:lang w:val="es-ES"/>
        </w:rPr>
      </w:pPr>
    </w:p>
    <w:p w:rsidR="008D2648" w:rsidRPr="008D2648" w:rsidRDefault="008D2648" w:rsidP="008D2648">
      <w:pPr>
        <w:rPr>
          <w:rFonts w:cstheme="minorHAnsi"/>
          <w:lang w:val="es-ES"/>
        </w:rPr>
      </w:pPr>
      <w:r w:rsidRPr="008D2648">
        <w:rPr>
          <w:rFonts w:cstheme="minorHAnsi"/>
          <w:lang w:val="es-ES"/>
        </w:rPr>
        <w:t>Orígenes y Desarrolladores de la Interacción Simbólica</w:t>
      </w:r>
    </w:p>
    <w:p w:rsidR="008D2648" w:rsidRPr="008D2648" w:rsidRDefault="008D2648" w:rsidP="008D2648">
      <w:pPr>
        <w:rPr>
          <w:rFonts w:cstheme="minorHAnsi"/>
          <w:lang w:val="es-ES"/>
        </w:rPr>
      </w:pPr>
    </w:p>
    <w:p w:rsidR="008D2648" w:rsidRPr="008D2648" w:rsidRDefault="008D2648" w:rsidP="008D2648">
      <w:pPr>
        <w:rPr>
          <w:rFonts w:cstheme="minorHAnsi"/>
          <w:lang w:val="es-ES"/>
        </w:rPr>
      </w:pPr>
      <w:r w:rsidRPr="008D2648">
        <w:rPr>
          <w:rFonts w:cstheme="minorHAnsi"/>
          <w:lang w:val="es-ES"/>
        </w:rPr>
        <w:t>La interacción simbólica tiene sus raíces en la obra de George Herbert Mead y Charles Horton Cooley, y más tarde fue desarrollada por Herbert Blumer, quien acuñó el término “interacción simbólica”. Estos sociólogos argumentaron que los seres humanos interpretan y responden al mundo social a través de símbolos, como palabras, gestos y expresiones, y que estos símbolos son esenciales para la comunicación y el desarrollo de la identidad personal y colectiva.</w:t>
      </w:r>
    </w:p>
    <w:p w:rsidR="008D2648" w:rsidRPr="008D2648" w:rsidRDefault="008D2648" w:rsidP="008D2648">
      <w:pPr>
        <w:rPr>
          <w:rFonts w:cstheme="minorHAnsi"/>
          <w:lang w:val="es-ES"/>
        </w:rPr>
      </w:pPr>
    </w:p>
    <w:p w:rsidR="008D2648" w:rsidRPr="008D2648" w:rsidRDefault="008D2648" w:rsidP="008D2648">
      <w:pPr>
        <w:rPr>
          <w:rFonts w:cstheme="minorHAnsi"/>
          <w:lang w:val="es-ES"/>
        </w:rPr>
      </w:pPr>
      <w:r w:rsidRPr="008D2648">
        <w:rPr>
          <w:rFonts w:cstheme="minorHAnsi"/>
          <w:lang w:val="es-ES"/>
        </w:rPr>
        <w:t>Principios Claves de la Interacción Simbólica</w:t>
      </w:r>
    </w:p>
    <w:p w:rsidR="008D2648" w:rsidRPr="008D2648" w:rsidRDefault="008D2648" w:rsidP="008D2648">
      <w:pPr>
        <w:rPr>
          <w:rFonts w:cstheme="minorHAnsi"/>
          <w:lang w:val="es-ES"/>
        </w:rPr>
      </w:pPr>
    </w:p>
    <w:p w:rsidR="008D2648" w:rsidRPr="008D2648" w:rsidRDefault="008D2648" w:rsidP="008D2648">
      <w:pPr>
        <w:pStyle w:val="ListParagraph"/>
        <w:numPr>
          <w:ilvl w:val="0"/>
          <w:numId w:val="4"/>
        </w:numPr>
        <w:rPr>
          <w:rFonts w:cstheme="minorHAnsi"/>
          <w:lang w:val="es-ES"/>
        </w:rPr>
      </w:pPr>
      <w:r w:rsidRPr="008D2648">
        <w:rPr>
          <w:rFonts w:cstheme="minorHAnsi"/>
          <w:lang w:val="es-ES"/>
        </w:rPr>
        <w:t>Construcción de Significados:</w:t>
      </w:r>
    </w:p>
    <w:p w:rsidR="008D2648" w:rsidRPr="008D2648" w:rsidRDefault="008D2648" w:rsidP="008D2648">
      <w:pPr>
        <w:ind w:left="360"/>
        <w:rPr>
          <w:rFonts w:cstheme="minorHAnsi"/>
          <w:lang w:val="es-ES"/>
        </w:rPr>
      </w:pPr>
      <w:r w:rsidRPr="008D2648">
        <w:rPr>
          <w:rFonts w:cstheme="minorHAnsi"/>
          <w:lang w:val="es-ES"/>
        </w:rPr>
        <w:t>•</w:t>
      </w:r>
      <w:r>
        <w:rPr>
          <w:rFonts w:cstheme="minorHAnsi"/>
          <w:lang w:val="es-ES"/>
        </w:rPr>
        <w:t xml:space="preserve"> </w:t>
      </w:r>
      <w:r w:rsidRPr="008D2648">
        <w:rPr>
          <w:rFonts w:cstheme="minorHAnsi"/>
          <w:lang w:val="es-ES"/>
        </w:rPr>
        <w:t xml:space="preserve">Según esta teoría, los individuos no reaccionan a la realidad social de manera </w:t>
      </w:r>
      <w:r w:rsidRPr="008D2648">
        <w:rPr>
          <w:rFonts w:cstheme="minorHAnsi"/>
          <w:lang w:val="es-ES"/>
        </w:rPr>
        <w:t xml:space="preserve">directa; </w:t>
      </w:r>
      <w:r>
        <w:rPr>
          <w:rFonts w:cstheme="minorHAnsi"/>
          <w:lang w:val="es-ES"/>
        </w:rPr>
        <w:t>en</w:t>
      </w:r>
      <w:r w:rsidRPr="008D2648">
        <w:rPr>
          <w:rFonts w:cstheme="minorHAnsi"/>
          <w:lang w:val="es-ES"/>
        </w:rPr>
        <w:t xml:space="preserve"> cambio, actúan basándose en el significado que las cosas tienen para ellos. Estos significados no son fijos, sino que se construyen y negocian a través de la interacción social.</w:t>
      </w:r>
    </w:p>
    <w:p w:rsidR="008D2648" w:rsidRPr="008D2648" w:rsidRDefault="008D2648" w:rsidP="008D2648">
      <w:pPr>
        <w:pStyle w:val="ListParagraph"/>
        <w:numPr>
          <w:ilvl w:val="0"/>
          <w:numId w:val="4"/>
        </w:numPr>
        <w:rPr>
          <w:rFonts w:cstheme="minorHAnsi"/>
          <w:lang w:val="es-ES"/>
        </w:rPr>
      </w:pPr>
      <w:r w:rsidRPr="008D2648">
        <w:rPr>
          <w:rFonts w:cstheme="minorHAnsi"/>
          <w:lang w:val="es-ES"/>
        </w:rPr>
        <w:t>El “Yo” y el “Otro”:</w:t>
      </w:r>
    </w:p>
    <w:p w:rsidR="008D2648" w:rsidRPr="008D2648" w:rsidRDefault="008D2648" w:rsidP="008D2648">
      <w:pPr>
        <w:ind w:left="360"/>
        <w:rPr>
          <w:rFonts w:cstheme="minorHAnsi"/>
          <w:lang w:val="es-ES"/>
        </w:rPr>
      </w:pPr>
      <w:r w:rsidRPr="008D2648">
        <w:rPr>
          <w:rFonts w:cstheme="minorHAnsi"/>
          <w:lang w:val="es-ES"/>
        </w:rPr>
        <w:t>•</w:t>
      </w:r>
      <w:r>
        <w:rPr>
          <w:rFonts w:cstheme="minorHAnsi"/>
          <w:lang w:val="es-ES"/>
        </w:rPr>
        <w:t xml:space="preserve"> </w:t>
      </w:r>
      <w:r w:rsidRPr="008D2648">
        <w:rPr>
          <w:rFonts w:cstheme="minorHAnsi"/>
          <w:lang w:val="es-ES"/>
        </w:rPr>
        <w:t>Mead introdujo el concepto de “yo” y “otro” para describir cómo desarrollamos nuestra identidad en función de cómo creemos que los demás nos ven. Este proceso es esencial para entender cómo las personas adoptan roles y normas en sociedad. A través de la “mirada del otro” (reflejada en la teoría del “yo espejo” de Cooley), las personas aprenden a ajustarse a las expectativas de los demás.</w:t>
      </w:r>
    </w:p>
    <w:p w:rsidR="008D2648" w:rsidRPr="008D2648" w:rsidRDefault="008D2648" w:rsidP="008D2648">
      <w:pPr>
        <w:pStyle w:val="ListParagraph"/>
        <w:numPr>
          <w:ilvl w:val="0"/>
          <w:numId w:val="4"/>
        </w:numPr>
        <w:rPr>
          <w:rFonts w:cstheme="minorHAnsi"/>
          <w:lang w:val="es-ES"/>
        </w:rPr>
      </w:pPr>
      <w:r w:rsidRPr="008D2648">
        <w:rPr>
          <w:rFonts w:cstheme="minorHAnsi"/>
          <w:lang w:val="es-ES"/>
        </w:rPr>
        <w:t>Los Roles y las Expectativas Sociales:</w:t>
      </w:r>
    </w:p>
    <w:p w:rsidR="008D2648" w:rsidRPr="008D2648" w:rsidRDefault="008D2648" w:rsidP="008D2648">
      <w:pPr>
        <w:ind w:left="360"/>
        <w:rPr>
          <w:rFonts w:cstheme="minorHAnsi"/>
          <w:lang w:val="es-ES"/>
        </w:rPr>
      </w:pPr>
      <w:r w:rsidRPr="008D2648">
        <w:rPr>
          <w:rFonts w:cstheme="minorHAnsi"/>
          <w:lang w:val="es-ES"/>
        </w:rPr>
        <w:t>•</w:t>
      </w:r>
      <w:r>
        <w:rPr>
          <w:rFonts w:cstheme="minorHAnsi"/>
          <w:lang w:val="es-ES"/>
        </w:rPr>
        <w:t xml:space="preserve"> </w:t>
      </w:r>
      <w:r w:rsidRPr="008D2648">
        <w:rPr>
          <w:rFonts w:cstheme="minorHAnsi"/>
          <w:lang w:val="es-ES"/>
        </w:rPr>
        <w:t>La interacción simbólica considera que los roles sociales (como los de padre, estudiante o amigo) son patrones de comportamiento construidos y mantenidos a través de la interacción. Las personas ajustan su comportamiento a sus roles y a las expectativas sociales, negociando constantemente su identidad y los significados en su vida diaria.</w:t>
      </w:r>
    </w:p>
    <w:p w:rsidR="008D2648" w:rsidRPr="008D2648" w:rsidRDefault="008D2648" w:rsidP="008D2648">
      <w:pPr>
        <w:pStyle w:val="ListParagraph"/>
        <w:numPr>
          <w:ilvl w:val="0"/>
          <w:numId w:val="4"/>
        </w:numPr>
        <w:rPr>
          <w:rFonts w:cstheme="minorHAnsi"/>
          <w:lang w:val="es-ES"/>
        </w:rPr>
      </w:pPr>
      <w:r w:rsidRPr="008D2648">
        <w:rPr>
          <w:rFonts w:cstheme="minorHAnsi"/>
          <w:lang w:val="es-ES"/>
        </w:rPr>
        <w:t>Flexibilidad y Cambio:</w:t>
      </w:r>
    </w:p>
    <w:p w:rsidR="008D2648" w:rsidRPr="008D2648" w:rsidRDefault="008D2648" w:rsidP="008D2648">
      <w:pPr>
        <w:pStyle w:val="ListParagraph"/>
        <w:numPr>
          <w:ilvl w:val="0"/>
          <w:numId w:val="5"/>
        </w:numPr>
        <w:rPr>
          <w:rFonts w:cstheme="minorHAnsi"/>
          <w:lang w:val="es-ES"/>
        </w:rPr>
      </w:pPr>
      <w:r w:rsidRPr="008D2648">
        <w:rPr>
          <w:rFonts w:cstheme="minorHAnsi"/>
          <w:lang w:val="es-ES"/>
        </w:rPr>
        <w:lastRenderedPageBreak/>
        <w:t>Esta teoría enfatiza que los significados son cambiantes y flexibles, ya que están en constante evolución en función de las experiencias y las interacciones que tienen las personas. Esta flexibilidad permite a la sociedad adaptarse y cambiar en respuesta a nuevas circunstancias.</w:t>
      </w:r>
    </w:p>
    <w:p w:rsidR="008D2648" w:rsidRPr="008D2648" w:rsidRDefault="008D2648" w:rsidP="008D2648">
      <w:pPr>
        <w:rPr>
          <w:rFonts w:cstheme="minorHAnsi"/>
          <w:lang w:val="es-ES"/>
        </w:rPr>
      </w:pPr>
    </w:p>
    <w:p w:rsidR="008D2648" w:rsidRPr="008D2648" w:rsidRDefault="008D2648" w:rsidP="008D2648">
      <w:pPr>
        <w:rPr>
          <w:rFonts w:cstheme="minorHAnsi"/>
          <w:lang w:val="es-ES"/>
        </w:rPr>
      </w:pPr>
      <w:r w:rsidRPr="008D2648">
        <w:rPr>
          <w:rFonts w:cstheme="minorHAnsi"/>
          <w:lang w:val="es-ES"/>
        </w:rPr>
        <w:t>Ejemplo de Interacción Simbólica</w:t>
      </w:r>
    </w:p>
    <w:p w:rsidR="008D2648" w:rsidRPr="008D2648" w:rsidRDefault="008D2648" w:rsidP="008D2648">
      <w:pPr>
        <w:rPr>
          <w:rFonts w:cstheme="minorHAnsi"/>
          <w:lang w:val="es-ES"/>
        </w:rPr>
      </w:pPr>
    </w:p>
    <w:p w:rsidR="008D2648" w:rsidRPr="008D2648" w:rsidRDefault="008D2648" w:rsidP="008D2648">
      <w:pPr>
        <w:rPr>
          <w:rFonts w:cstheme="minorHAnsi"/>
          <w:lang w:val="es-ES"/>
        </w:rPr>
      </w:pPr>
      <w:r w:rsidRPr="008D2648">
        <w:rPr>
          <w:rFonts w:cstheme="minorHAnsi"/>
          <w:lang w:val="es-ES"/>
        </w:rPr>
        <w:t>Un ejemplo clásico es el uso de lenguaje y gestos en la vida cotidiana. Cuando alguien saluda con la mano o dice “hola”, este acto es un símbolo que transmite una intención o significado de bienvenida. Sin embargo, si alguien levanta la mano de cierta manera en una situación de tráfico, el gesto puede ser interpretado de manera completamente diferente. Cada símbolo (gesto, palabra o expresión) adquiere su significado a partir del contexto y la interacción.</w:t>
      </w:r>
    </w:p>
    <w:p w:rsidR="008D2648" w:rsidRPr="008D2648" w:rsidRDefault="008D2648" w:rsidP="008D2648">
      <w:pPr>
        <w:rPr>
          <w:rFonts w:cstheme="minorHAnsi"/>
          <w:lang w:val="es-ES"/>
        </w:rPr>
      </w:pPr>
    </w:p>
    <w:p w:rsidR="008D2648" w:rsidRPr="008D2648" w:rsidRDefault="008D2648" w:rsidP="008D2648">
      <w:pPr>
        <w:rPr>
          <w:rFonts w:cstheme="minorHAnsi"/>
          <w:lang w:val="es-ES"/>
        </w:rPr>
      </w:pPr>
      <w:r w:rsidRPr="008D2648">
        <w:rPr>
          <w:rFonts w:cstheme="minorHAnsi"/>
          <w:lang w:val="es-ES"/>
        </w:rPr>
        <w:t>Otro ejemplo es cómo los roles de género se construyen y transmiten a través de la interacción. Las ideas de lo que es “ser hombre” o “ser mujer” están llenas de significados que se aprenden en la familia, la escuela y los medios de comunicación, y se refuerzan en las interacciones diarias.</w:t>
      </w:r>
    </w:p>
    <w:p w:rsidR="008D2648" w:rsidRPr="008D2648" w:rsidRDefault="008D2648" w:rsidP="008D2648">
      <w:pPr>
        <w:rPr>
          <w:rFonts w:cstheme="minorHAnsi"/>
          <w:lang w:val="es-ES"/>
        </w:rPr>
      </w:pPr>
    </w:p>
    <w:p w:rsidR="008D2648" w:rsidRPr="008D2648" w:rsidRDefault="008D2648" w:rsidP="008D2648">
      <w:pPr>
        <w:rPr>
          <w:rFonts w:cstheme="minorHAnsi"/>
          <w:lang w:val="es-ES"/>
        </w:rPr>
      </w:pPr>
      <w:r w:rsidRPr="008D2648">
        <w:rPr>
          <w:rFonts w:cstheme="minorHAnsi"/>
          <w:lang w:val="es-ES"/>
        </w:rPr>
        <w:t>Críticas a la Interacción Simbólica</w:t>
      </w:r>
    </w:p>
    <w:p w:rsidR="008D2648" w:rsidRPr="008D2648" w:rsidRDefault="008D2648" w:rsidP="008D2648">
      <w:pPr>
        <w:rPr>
          <w:rFonts w:cstheme="minorHAnsi"/>
          <w:lang w:val="es-ES"/>
        </w:rPr>
      </w:pPr>
    </w:p>
    <w:p w:rsidR="008D2648" w:rsidRPr="008D2648" w:rsidRDefault="008D2648" w:rsidP="008D2648">
      <w:pPr>
        <w:pStyle w:val="ListParagraph"/>
        <w:numPr>
          <w:ilvl w:val="0"/>
          <w:numId w:val="5"/>
        </w:numPr>
        <w:rPr>
          <w:rFonts w:cstheme="minorHAnsi"/>
          <w:lang w:val="es-ES"/>
        </w:rPr>
      </w:pPr>
      <w:r w:rsidRPr="008D2648">
        <w:rPr>
          <w:rFonts w:cstheme="minorHAnsi"/>
          <w:lang w:val="es-ES"/>
        </w:rPr>
        <w:t>Subestima las Estructuras Sociales: La interacción simbólica se enfoca en las relaciones micro, es decir, en las interacciones personales, y no examina cómo las estructuras más amplias (como la economía o la política) influyen en la sociedad.</w:t>
      </w:r>
    </w:p>
    <w:p w:rsidR="008D2648" w:rsidRPr="008D2648" w:rsidRDefault="008D2648" w:rsidP="008D2648">
      <w:pPr>
        <w:pStyle w:val="ListParagraph"/>
        <w:numPr>
          <w:ilvl w:val="0"/>
          <w:numId w:val="5"/>
        </w:numPr>
        <w:rPr>
          <w:rFonts w:cstheme="minorHAnsi"/>
          <w:lang w:val="es-ES"/>
        </w:rPr>
      </w:pPr>
      <w:r w:rsidRPr="008D2648">
        <w:rPr>
          <w:rFonts w:cstheme="minorHAnsi"/>
          <w:lang w:val="es-ES"/>
        </w:rPr>
        <w:t>Falta de Enfoque en el Conflicto y la Desigualdad: Esta teoría se concentra en la construcción de significados y la interpretación de símbolos, pero deja de lado cómo el poder y la desigualdad estructuran esas interacciones.</w:t>
      </w:r>
    </w:p>
    <w:p w:rsidR="008D2648" w:rsidRPr="008D2648" w:rsidRDefault="008D2648" w:rsidP="008D2648">
      <w:pPr>
        <w:pStyle w:val="ListParagraph"/>
        <w:numPr>
          <w:ilvl w:val="0"/>
          <w:numId w:val="5"/>
        </w:numPr>
        <w:rPr>
          <w:rFonts w:cstheme="minorHAnsi"/>
          <w:lang w:val="es-ES"/>
        </w:rPr>
      </w:pPr>
      <w:r w:rsidRPr="008D2648">
        <w:rPr>
          <w:rFonts w:cstheme="minorHAnsi"/>
          <w:lang w:val="es-ES"/>
        </w:rPr>
        <w:t>Subjetividad: Al centrarse en interpretaciones personales y subjetivas, puede ser difícil estudiar estos procesos de forma objetiva y cuantificable.</w:t>
      </w:r>
    </w:p>
    <w:p w:rsidR="008D2648" w:rsidRPr="008D2648" w:rsidRDefault="008D2648" w:rsidP="008D2648">
      <w:pPr>
        <w:rPr>
          <w:rFonts w:cstheme="minorHAnsi"/>
          <w:lang w:val="es-ES"/>
        </w:rPr>
      </w:pPr>
    </w:p>
    <w:p w:rsidR="008D2648" w:rsidRPr="008D2648" w:rsidRDefault="008D2648" w:rsidP="008D2648">
      <w:pPr>
        <w:rPr>
          <w:rFonts w:cstheme="minorHAnsi"/>
          <w:lang w:val="es-ES"/>
        </w:rPr>
      </w:pPr>
      <w:r w:rsidRPr="008D2648">
        <w:rPr>
          <w:rFonts w:cstheme="minorHAnsi"/>
          <w:lang w:val="es-ES"/>
        </w:rPr>
        <w:t xml:space="preserve">Interpretación desde una Cosmovisión </w:t>
      </w:r>
      <w:r>
        <w:rPr>
          <w:rFonts w:cstheme="minorHAnsi"/>
          <w:lang w:val="es-ES"/>
        </w:rPr>
        <w:t>Bíblica</w:t>
      </w:r>
    </w:p>
    <w:p w:rsidR="008D2648" w:rsidRPr="008D2648" w:rsidRDefault="008D2648" w:rsidP="008D2648">
      <w:pPr>
        <w:rPr>
          <w:rFonts w:cstheme="minorHAnsi"/>
          <w:lang w:val="es-ES"/>
        </w:rPr>
      </w:pPr>
    </w:p>
    <w:p w:rsidR="008D2648" w:rsidRPr="008D2648" w:rsidRDefault="008D2648" w:rsidP="008D2648">
      <w:pPr>
        <w:rPr>
          <w:rFonts w:cstheme="minorHAnsi"/>
          <w:lang w:val="es-ES"/>
        </w:rPr>
      </w:pPr>
      <w:r w:rsidRPr="008D2648">
        <w:rPr>
          <w:rFonts w:cstheme="minorHAnsi"/>
          <w:lang w:val="es-ES"/>
        </w:rPr>
        <w:t>Desde una perspectiva cristiana, la interacción simbólica puede entenderse como un reflejo de cómo las personas están llamadas a construir relaciones basadas en el amor y la verdad. La identidad en Cristo es un símbolo central para los cristianos, lo que implica ver a cada persona como un portador de la imagen de Dios y, por lo tanto, digna de respeto y amor. El valor de cada persona y el sentido de comunidad cristiana pueden moldear el significado que los creyentes asignan a sus roles e interacciones.</w:t>
      </w:r>
    </w:p>
    <w:p w:rsidR="008D2648" w:rsidRPr="008D2648" w:rsidRDefault="008D2648" w:rsidP="008D2648">
      <w:pPr>
        <w:rPr>
          <w:rFonts w:cstheme="minorHAnsi"/>
          <w:lang w:val="es-ES"/>
        </w:rPr>
      </w:pPr>
    </w:p>
    <w:p w:rsidR="008D2648" w:rsidRPr="008D2648" w:rsidRDefault="008D2648" w:rsidP="008D2648">
      <w:pPr>
        <w:rPr>
          <w:rFonts w:cstheme="minorHAnsi"/>
          <w:lang w:val="es-ES"/>
        </w:rPr>
      </w:pPr>
      <w:r w:rsidRPr="008D2648">
        <w:rPr>
          <w:rFonts w:cstheme="minorHAnsi"/>
          <w:lang w:val="es-ES"/>
        </w:rPr>
        <w:t>Los cristianos también pueden interpretar los símbolos y los significados de manera que refleje los valores bíblicos. Por ejemplo, en vez de basar la identidad en roles terrenales o expectativas culturales, se puede centrar en la identidad en Cristo y en el llamado a vivir en comunidad y servicio. Además, al interactuar, los creyentes son llamados a comunicarse con empatía, respeto y autenticidad, reflejando el amor de Dios en sus relaciones diarias.</w:t>
      </w:r>
    </w:p>
    <w:p w:rsidR="008F6D56" w:rsidRPr="0081224C" w:rsidRDefault="008F6D56" w:rsidP="008F6D56">
      <w:pPr>
        <w:rPr>
          <w:rFonts w:cstheme="minorHAnsi"/>
          <w:lang w:val="es-ES"/>
        </w:rPr>
      </w:pPr>
      <w:r w:rsidRPr="0081224C">
        <w:rPr>
          <w:rFonts w:cstheme="minorHAnsi"/>
          <w:lang w:val="es-ES"/>
        </w:rPr>
        <w:lastRenderedPageBreak/>
        <w:t>Conclusión de la Semana:</w:t>
      </w:r>
    </w:p>
    <w:p w:rsidR="008F6D56" w:rsidRPr="0081224C" w:rsidRDefault="008F6D56" w:rsidP="008F6D56">
      <w:pPr>
        <w:rPr>
          <w:rFonts w:cstheme="minorHAnsi"/>
          <w:lang w:val="es-ES"/>
        </w:rPr>
      </w:pPr>
    </w:p>
    <w:p w:rsidR="008F6D56" w:rsidRPr="0081224C" w:rsidRDefault="008F6D56" w:rsidP="008F6D56">
      <w:pPr>
        <w:rPr>
          <w:rFonts w:cstheme="minorHAnsi"/>
          <w:lang w:val="es-ES"/>
        </w:rPr>
      </w:pPr>
      <w:r w:rsidRPr="0081224C">
        <w:rPr>
          <w:rFonts w:cstheme="minorHAnsi"/>
          <w:lang w:val="es-ES"/>
        </w:rPr>
        <w:t>Al estudiar estas perspectivas sociológicas desde una cosmovisión cristiana, los estudiantes deben desarrollar una visión crítica sobre cómo las teorías sociológicas ofrecen herramientas para entender la sociedad, pero también deben ser evaluadas a la luz de la revelación bíblica. Los cristianos son llamados a ser agentes de reconciliación, justicia y transformación social en una sociedad marcada por la complejidad de las estructuras sociales, los conflictos y las relaciones interpersonales.</w:t>
      </w:r>
    </w:p>
    <w:p w:rsidR="00503354" w:rsidRDefault="00503354" w:rsidP="008F6D56">
      <w:pPr>
        <w:rPr>
          <w:rFonts w:cstheme="minorHAnsi"/>
        </w:rPr>
      </w:pPr>
    </w:p>
    <w:p w:rsidR="008F6D56" w:rsidRPr="0081224C" w:rsidRDefault="00503354" w:rsidP="008F6D56">
      <w:pPr>
        <w:rPr>
          <w:rFonts w:cstheme="minorHAnsi"/>
        </w:rPr>
      </w:pPr>
      <w:r>
        <w:rPr>
          <w:rFonts w:cstheme="minorHAnsi"/>
        </w:rPr>
        <w:t xml:space="preserve">Profesor </w:t>
      </w:r>
      <w:r w:rsidR="008F6D56" w:rsidRPr="0081224C">
        <w:rPr>
          <w:rFonts w:cstheme="minorHAnsi"/>
        </w:rPr>
        <w:t>Giovanny Gaviria</w:t>
      </w:r>
    </w:p>
    <w:sectPr w:rsidR="008F6D56" w:rsidRPr="0081224C">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46701" w:rsidRDefault="00646701" w:rsidP="008F6D56">
      <w:r>
        <w:separator/>
      </w:r>
    </w:p>
  </w:endnote>
  <w:endnote w:type="continuationSeparator" w:id="0">
    <w:p w:rsidR="00646701" w:rsidRDefault="00646701" w:rsidP="008F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2125887"/>
      <w:docPartObj>
        <w:docPartGallery w:val="Page Numbers (Bottom of Page)"/>
        <w:docPartUnique/>
      </w:docPartObj>
    </w:sdtPr>
    <w:sdtContent>
      <w:p w:rsidR="008F6D56" w:rsidRDefault="008F6D56" w:rsidP="005643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F6D56" w:rsidRDefault="008F6D56" w:rsidP="008F6D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49843222"/>
      <w:docPartObj>
        <w:docPartGallery w:val="Page Numbers (Bottom of Page)"/>
        <w:docPartUnique/>
      </w:docPartObj>
    </w:sdtPr>
    <w:sdtContent>
      <w:p w:rsidR="008F6D56" w:rsidRDefault="008F6D56" w:rsidP="005643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F6D56" w:rsidRDefault="008F6D56" w:rsidP="008F6D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46701" w:rsidRDefault="00646701" w:rsidP="008F6D56">
      <w:r>
        <w:separator/>
      </w:r>
    </w:p>
  </w:footnote>
  <w:footnote w:type="continuationSeparator" w:id="0">
    <w:p w:rsidR="00646701" w:rsidRDefault="00646701" w:rsidP="008F6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6D56" w:rsidRDefault="008F6D56">
    <w:pPr>
      <w:pStyle w:val="Header"/>
    </w:pPr>
    <w:r>
      <w:rPr>
        <w:noProof/>
        <w:lang w:eastAsia="zh-CN"/>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1905"/>
              <wp:wrapSquare wrapText="bothSides"/>
              <wp:docPr id="197" name="Rectangle 2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F6D56" w:rsidRPr="008F6D56" w:rsidRDefault="008F6D56" w:rsidP="008F6D56">
                          <w:pPr>
                            <w:pStyle w:val="Header"/>
                            <w:tabs>
                              <w:tab w:val="clear" w:pos="4680"/>
                              <w:tab w:val="clear" w:pos="9360"/>
                            </w:tabs>
                            <w:rPr>
                              <w:caps/>
                              <w:color w:val="FFFFFF" w:themeColor="background1"/>
                              <w:lang w:val="es-ES"/>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r w:rsidRPr="008F6D56">
                                <w:rPr>
                                  <w:caps/>
                                  <w:color w:val="FFFFFF" w:themeColor="background1"/>
                                  <w:lang w:val="es-ES"/>
                                </w:rPr>
                                <w:t xml:space="preserve">     </w:t>
                              </w:r>
                            </w:sdtContent>
                          </w:sdt>
                          <w:r w:rsidRPr="008F6D56">
                            <w:rPr>
                              <w:caps/>
                              <w:color w:val="FFFFFF" w:themeColor="background1"/>
                              <w:lang w:val="es-ES"/>
                            </w:rPr>
                            <w:t xml:space="preserve">                                     EFM College- Introducci</w:t>
                          </w:r>
                          <w:r>
                            <w:rPr>
                              <w:caps/>
                              <w:color w:val="FFFFFF" w:themeColor="background1"/>
                              <w:lang w:val="es-ES"/>
                            </w:rPr>
                            <w:t>ó</w:t>
                          </w:r>
                          <w:r w:rsidRPr="008F6D56">
                            <w:rPr>
                              <w:caps/>
                              <w:color w:val="FFFFFF" w:themeColor="background1"/>
                              <w:lang w:val="es-ES"/>
                            </w:rPr>
                            <w:t>n a la socio</w:t>
                          </w:r>
                          <w:r>
                            <w:rPr>
                              <w:caps/>
                              <w:color w:val="FFFFFF" w:themeColor="background1"/>
                              <w:lang w:val="es-ES"/>
                            </w:rPr>
                            <w:t>logía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2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" o:allowoverlap="f" fillcolor="#4472c4 [3204]" stroked="f" strokeweight="1pt">
              <v:textbox style="mso-fit-shape-to-text:t">
                <w:txbxContent>
                  <w:p w:rsidR="008F6D56" w:rsidRPr="008F6D56" w:rsidRDefault="008F6D56" w:rsidP="008F6D56">
                    <w:pPr>
                      <w:pStyle w:val="Header"/>
                      <w:tabs>
                        <w:tab w:val="clear" w:pos="4680"/>
                        <w:tab w:val="clear" w:pos="9360"/>
                      </w:tabs>
                      <w:rPr>
                        <w:caps/>
                        <w:color w:val="FFFFFF" w:themeColor="background1"/>
                        <w:lang w:val="es-ES"/>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r w:rsidRPr="008F6D56">
                          <w:rPr>
                            <w:caps/>
                            <w:color w:val="FFFFFF" w:themeColor="background1"/>
                            <w:lang w:val="es-ES"/>
                          </w:rPr>
                          <w:t xml:space="preserve">     </w:t>
                        </w:r>
                      </w:sdtContent>
                    </w:sdt>
                    <w:r w:rsidRPr="008F6D56">
                      <w:rPr>
                        <w:caps/>
                        <w:color w:val="FFFFFF" w:themeColor="background1"/>
                        <w:lang w:val="es-ES"/>
                      </w:rPr>
                      <w:t xml:space="preserve">                                     EFM College- Introducci</w:t>
                    </w:r>
                    <w:r>
                      <w:rPr>
                        <w:caps/>
                        <w:color w:val="FFFFFF" w:themeColor="background1"/>
                        <w:lang w:val="es-ES"/>
                      </w:rPr>
                      <w:t>ó</w:t>
                    </w:r>
                    <w:r w:rsidRPr="008F6D56">
                      <w:rPr>
                        <w:caps/>
                        <w:color w:val="FFFFFF" w:themeColor="background1"/>
                        <w:lang w:val="es-ES"/>
                      </w:rPr>
                      <w:t>n a la socio</w:t>
                    </w:r>
                    <w:r>
                      <w:rPr>
                        <w:caps/>
                        <w:color w:val="FFFFFF" w:themeColor="background1"/>
                        <w:lang w:val="es-ES"/>
                      </w:rPr>
                      <w:t>logía</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7B37"/>
    <w:multiLevelType w:val="hybridMultilevel"/>
    <w:tmpl w:val="A4749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03318"/>
    <w:multiLevelType w:val="hybridMultilevel"/>
    <w:tmpl w:val="FCC0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B965CA"/>
    <w:multiLevelType w:val="hybridMultilevel"/>
    <w:tmpl w:val="468A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33A80"/>
    <w:multiLevelType w:val="hybridMultilevel"/>
    <w:tmpl w:val="B852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13105A"/>
    <w:multiLevelType w:val="hybridMultilevel"/>
    <w:tmpl w:val="56A2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801240">
    <w:abstractNumId w:val="1"/>
  </w:num>
  <w:num w:numId="2" w16cid:durableId="448090673">
    <w:abstractNumId w:val="4"/>
  </w:num>
  <w:num w:numId="3" w16cid:durableId="827676566">
    <w:abstractNumId w:val="3"/>
  </w:num>
  <w:num w:numId="4" w16cid:durableId="385417824">
    <w:abstractNumId w:val="0"/>
  </w:num>
  <w:num w:numId="5" w16cid:durableId="42665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56"/>
    <w:rsid w:val="00503354"/>
    <w:rsid w:val="005E0F70"/>
    <w:rsid w:val="00646701"/>
    <w:rsid w:val="00792AE4"/>
    <w:rsid w:val="0081224C"/>
    <w:rsid w:val="0085214A"/>
    <w:rsid w:val="008D2648"/>
    <w:rsid w:val="008F6D56"/>
    <w:rsid w:val="00E4592D"/>
    <w:rsid w:val="00EE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29A8F"/>
  <w15:chartTrackingRefBased/>
  <w15:docId w15:val="{4B308E81-D23D-7F48-9567-6516D5C4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1224C"/>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6D56"/>
    <w:pPr>
      <w:tabs>
        <w:tab w:val="center" w:pos="4680"/>
        <w:tab w:val="right" w:pos="9360"/>
      </w:tabs>
    </w:pPr>
  </w:style>
  <w:style w:type="character" w:customStyle="1" w:styleId="FooterChar">
    <w:name w:val="Footer Char"/>
    <w:basedOn w:val="DefaultParagraphFont"/>
    <w:link w:val="Footer"/>
    <w:uiPriority w:val="99"/>
    <w:rsid w:val="008F6D56"/>
  </w:style>
  <w:style w:type="character" w:styleId="PageNumber">
    <w:name w:val="page number"/>
    <w:basedOn w:val="DefaultParagraphFont"/>
    <w:uiPriority w:val="99"/>
    <w:semiHidden/>
    <w:unhideWhenUsed/>
    <w:rsid w:val="008F6D56"/>
  </w:style>
  <w:style w:type="paragraph" w:styleId="Header">
    <w:name w:val="header"/>
    <w:basedOn w:val="Normal"/>
    <w:link w:val="HeaderChar"/>
    <w:uiPriority w:val="99"/>
    <w:unhideWhenUsed/>
    <w:rsid w:val="008F6D56"/>
    <w:pPr>
      <w:tabs>
        <w:tab w:val="center" w:pos="4680"/>
        <w:tab w:val="right" w:pos="9360"/>
      </w:tabs>
    </w:pPr>
  </w:style>
  <w:style w:type="character" w:customStyle="1" w:styleId="HeaderChar">
    <w:name w:val="Header Char"/>
    <w:basedOn w:val="DefaultParagraphFont"/>
    <w:link w:val="Header"/>
    <w:uiPriority w:val="99"/>
    <w:rsid w:val="008F6D56"/>
  </w:style>
  <w:style w:type="paragraph" w:styleId="ListParagraph">
    <w:name w:val="List Paragraph"/>
    <w:basedOn w:val="Normal"/>
    <w:uiPriority w:val="34"/>
    <w:qFormat/>
    <w:rsid w:val="00EE43CE"/>
    <w:pPr>
      <w:ind w:left="720"/>
      <w:contextualSpacing/>
    </w:pPr>
  </w:style>
  <w:style w:type="character" w:customStyle="1" w:styleId="Heading3Char">
    <w:name w:val="Heading 3 Char"/>
    <w:basedOn w:val="DefaultParagraphFont"/>
    <w:link w:val="Heading3"/>
    <w:uiPriority w:val="9"/>
    <w:rsid w:val="0081224C"/>
    <w:rPr>
      <w:rFonts w:ascii="Times New Roman" w:eastAsia="Times New Roman" w:hAnsi="Times New Roman" w:cs="Times New Roman"/>
      <w:b/>
      <w:bCs/>
      <w:kern w:val="0"/>
      <w:sz w:val="27"/>
      <w:szCs w:val="27"/>
      <w14:ligatures w14:val="none"/>
    </w:rPr>
  </w:style>
  <w:style w:type="character" w:customStyle="1" w:styleId="gd">
    <w:name w:val="gd"/>
    <w:basedOn w:val="DefaultParagraphFont"/>
    <w:rsid w:val="0081224C"/>
  </w:style>
  <w:style w:type="character" w:customStyle="1" w:styleId="apple-converted-space">
    <w:name w:val="apple-converted-space"/>
    <w:basedOn w:val="DefaultParagraphFont"/>
    <w:rsid w:val="0081224C"/>
  </w:style>
  <w:style w:type="character" w:customStyle="1" w:styleId="go">
    <w:name w:val="go"/>
    <w:basedOn w:val="DefaultParagraphFont"/>
    <w:rsid w:val="0081224C"/>
  </w:style>
  <w:style w:type="character" w:customStyle="1" w:styleId="g3">
    <w:name w:val="g3"/>
    <w:basedOn w:val="DefaultParagraphFont"/>
    <w:rsid w:val="0081224C"/>
  </w:style>
  <w:style w:type="character" w:customStyle="1" w:styleId="hb">
    <w:name w:val="hb"/>
    <w:basedOn w:val="DefaultParagraphFont"/>
    <w:rsid w:val="0081224C"/>
  </w:style>
  <w:style w:type="character" w:customStyle="1" w:styleId="g2">
    <w:name w:val="g2"/>
    <w:basedOn w:val="DefaultParagraphFont"/>
    <w:rsid w:val="0081224C"/>
  </w:style>
  <w:style w:type="paragraph" w:styleId="NormalWeb">
    <w:name w:val="Normal (Web)"/>
    <w:basedOn w:val="Normal"/>
    <w:uiPriority w:val="99"/>
    <w:semiHidden/>
    <w:unhideWhenUsed/>
    <w:rsid w:val="0081224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810980">
      <w:bodyDiv w:val="1"/>
      <w:marLeft w:val="0"/>
      <w:marRight w:val="0"/>
      <w:marTop w:val="0"/>
      <w:marBottom w:val="0"/>
      <w:divBdr>
        <w:top w:val="none" w:sz="0" w:space="0" w:color="auto"/>
        <w:left w:val="none" w:sz="0" w:space="0" w:color="auto"/>
        <w:bottom w:val="none" w:sz="0" w:space="0" w:color="auto"/>
        <w:right w:val="none" w:sz="0" w:space="0" w:color="auto"/>
      </w:divBdr>
      <w:divsChild>
        <w:div w:id="2024889748">
          <w:marLeft w:val="0"/>
          <w:marRight w:val="0"/>
          <w:marTop w:val="0"/>
          <w:marBottom w:val="0"/>
          <w:divBdr>
            <w:top w:val="none" w:sz="0" w:space="0" w:color="auto"/>
            <w:left w:val="none" w:sz="0" w:space="0" w:color="auto"/>
            <w:bottom w:val="none" w:sz="0" w:space="0" w:color="auto"/>
            <w:right w:val="none" w:sz="0" w:space="0" w:color="auto"/>
          </w:divBdr>
        </w:div>
      </w:divsChild>
    </w:div>
    <w:div w:id="698966082">
      <w:bodyDiv w:val="1"/>
      <w:marLeft w:val="0"/>
      <w:marRight w:val="0"/>
      <w:marTop w:val="0"/>
      <w:marBottom w:val="0"/>
      <w:divBdr>
        <w:top w:val="none" w:sz="0" w:space="0" w:color="auto"/>
        <w:left w:val="none" w:sz="0" w:space="0" w:color="auto"/>
        <w:bottom w:val="none" w:sz="0" w:space="0" w:color="auto"/>
        <w:right w:val="none" w:sz="0" w:space="0" w:color="auto"/>
      </w:divBdr>
    </w:div>
    <w:div w:id="1037004488">
      <w:bodyDiv w:val="1"/>
      <w:marLeft w:val="0"/>
      <w:marRight w:val="0"/>
      <w:marTop w:val="0"/>
      <w:marBottom w:val="0"/>
      <w:divBdr>
        <w:top w:val="none" w:sz="0" w:space="0" w:color="auto"/>
        <w:left w:val="none" w:sz="0" w:space="0" w:color="auto"/>
        <w:bottom w:val="none" w:sz="0" w:space="0" w:color="auto"/>
        <w:right w:val="none" w:sz="0" w:space="0" w:color="auto"/>
      </w:divBdr>
    </w:div>
    <w:div w:id="1038898539">
      <w:bodyDiv w:val="1"/>
      <w:marLeft w:val="0"/>
      <w:marRight w:val="0"/>
      <w:marTop w:val="0"/>
      <w:marBottom w:val="0"/>
      <w:divBdr>
        <w:top w:val="none" w:sz="0" w:space="0" w:color="auto"/>
        <w:left w:val="none" w:sz="0" w:space="0" w:color="auto"/>
        <w:bottom w:val="none" w:sz="0" w:space="0" w:color="auto"/>
        <w:right w:val="none" w:sz="0" w:space="0" w:color="auto"/>
      </w:divBdr>
    </w:div>
    <w:div w:id="1076319981">
      <w:bodyDiv w:val="1"/>
      <w:marLeft w:val="0"/>
      <w:marRight w:val="0"/>
      <w:marTop w:val="0"/>
      <w:marBottom w:val="0"/>
      <w:divBdr>
        <w:top w:val="none" w:sz="0" w:space="0" w:color="auto"/>
        <w:left w:val="none" w:sz="0" w:space="0" w:color="auto"/>
        <w:bottom w:val="none" w:sz="0" w:space="0" w:color="auto"/>
        <w:right w:val="none" w:sz="0" w:space="0" w:color="auto"/>
      </w:divBdr>
      <w:divsChild>
        <w:div w:id="2013755479">
          <w:marLeft w:val="0"/>
          <w:marRight w:val="0"/>
          <w:marTop w:val="0"/>
          <w:marBottom w:val="0"/>
          <w:divBdr>
            <w:top w:val="none" w:sz="0" w:space="0" w:color="auto"/>
            <w:left w:val="none" w:sz="0" w:space="0" w:color="auto"/>
            <w:bottom w:val="none" w:sz="0" w:space="0" w:color="auto"/>
            <w:right w:val="none" w:sz="0" w:space="0" w:color="auto"/>
          </w:divBdr>
          <w:divsChild>
            <w:div w:id="838352645">
              <w:marLeft w:val="0"/>
              <w:marRight w:val="0"/>
              <w:marTop w:val="0"/>
              <w:marBottom w:val="0"/>
              <w:divBdr>
                <w:top w:val="none" w:sz="0" w:space="0" w:color="auto"/>
                <w:left w:val="none" w:sz="0" w:space="0" w:color="auto"/>
                <w:bottom w:val="none" w:sz="0" w:space="0" w:color="auto"/>
                <w:right w:val="none" w:sz="0" w:space="0" w:color="auto"/>
              </w:divBdr>
            </w:div>
            <w:div w:id="1213269129">
              <w:marLeft w:val="0"/>
              <w:marRight w:val="0"/>
              <w:marTop w:val="0"/>
              <w:marBottom w:val="0"/>
              <w:divBdr>
                <w:top w:val="none" w:sz="0" w:space="0" w:color="auto"/>
                <w:left w:val="none" w:sz="0" w:space="0" w:color="auto"/>
                <w:bottom w:val="none" w:sz="0" w:space="0" w:color="auto"/>
                <w:right w:val="none" w:sz="0" w:space="0" w:color="auto"/>
              </w:divBdr>
            </w:div>
            <w:div w:id="2030326165">
              <w:marLeft w:val="60"/>
              <w:marRight w:val="0"/>
              <w:marTop w:val="0"/>
              <w:marBottom w:val="0"/>
              <w:divBdr>
                <w:top w:val="none" w:sz="0" w:space="0" w:color="auto"/>
                <w:left w:val="none" w:sz="0" w:space="0" w:color="auto"/>
                <w:bottom w:val="none" w:sz="0" w:space="0" w:color="auto"/>
                <w:right w:val="none" w:sz="0" w:space="0" w:color="auto"/>
              </w:divBdr>
            </w:div>
          </w:divsChild>
        </w:div>
        <w:div w:id="716708213">
          <w:marLeft w:val="0"/>
          <w:marRight w:val="0"/>
          <w:marTop w:val="0"/>
          <w:marBottom w:val="0"/>
          <w:divBdr>
            <w:top w:val="none" w:sz="0" w:space="0" w:color="auto"/>
            <w:left w:val="none" w:sz="0" w:space="0" w:color="auto"/>
            <w:bottom w:val="none" w:sz="0" w:space="0" w:color="auto"/>
            <w:right w:val="none" w:sz="0" w:space="0" w:color="auto"/>
          </w:divBdr>
          <w:divsChild>
            <w:div w:id="129397409">
              <w:marLeft w:val="0"/>
              <w:marRight w:val="0"/>
              <w:marTop w:val="120"/>
              <w:marBottom w:val="0"/>
              <w:divBdr>
                <w:top w:val="none" w:sz="0" w:space="0" w:color="auto"/>
                <w:left w:val="none" w:sz="0" w:space="0" w:color="auto"/>
                <w:bottom w:val="none" w:sz="0" w:space="0" w:color="auto"/>
                <w:right w:val="none" w:sz="0" w:space="0" w:color="auto"/>
              </w:divBdr>
              <w:divsChild>
                <w:div w:id="411510830">
                  <w:marLeft w:val="0"/>
                  <w:marRight w:val="0"/>
                  <w:marTop w:val="0"/>
                  <w:marBottom w:val="0"/>
                  <w:divBdr>
                    <w:top w:val="none" w:sz="0" w:space="0" w:color="auto"/>
                    <w:left w:val="none" w:sz="0" w:space="0" w:color="auto"/>
                    <w:bottom w:val="none" w:sz="0" w:space="0" w:color="auto"/>
                    <w:right w:val="none" w:sz="0" w:space="0" w:color="auto"/>
                  </w:divBdr>
                  <w:divsChild>
                    <w:div w:id="414784895">
                      <w:marLeft w:val="0"/>
                      <w:marRight w:val="0"/>
                      <w:marTop w:val="0"/>
                      <w:marBottom w:val="0"/>
                      <w:divBdr>
                        <w:top w:val="none" w:sz="0" w:space="0" w:color="auto"/>
                        <w:left w:val="none" w:sz="0" w:space="0" w:color="auto"/>
                        <w:bottom w:val="none" w:sz="0" w:space="0" w:color="auto"/>
                        <w:right w:val="none" w:sz="0" w:space="0" w:color="auto"/>
                      </w:divBdr>
                      <w:divsChild>
                        <w:div w:id="15368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187000">
      <w:bodyDiv w:val="1"/>
      <w:marLeft w:val="0"/>
      <w:marRight w:val="0"/>
      <w:marTop w:val="0"/>
      <w:marBottom w:val="0"/>
      <w:divBdr>
        <w:top w:val="none" w:sz="0" w:space="0" w:color="auto"/>
        <w:left w:val="none" w:sz="0" w:space="0" w:color="auto"/>
        <w:bottom w:val="none" w:sz="0" w:space="0" w:color="auto"/>
        <w:right w:val="none" w:sz="0" w:space="0" w:color="auto"/>
      </w:divBdr>
      <w:divsChild>
        <w:div w:id="1204757294">
          <w:marLeft w:val="0"/>
          <w:marRight w:val="0"/>
          <w:marTop w:val="0"/>
          <w:marBottom w:val="0"/>
          <w:divBdr>
            <w:top w:val="none" w:sz="0" w:space="0" w:color="auto"/>
            <w:left w:val="none" w:sz="0" w:space="0" w:color="auto"/>
            <w:bottom w:val="none" w:sz="0" w:space="0" w:color="auto"/>
            <w:right w:val="none" w:sz="0" w:space="0" w:color="auto"/>
          </w:divBdr>
          <w:divsChild>
            <w:div w:id="1446540960">
              <w:marLeft w:val="0"/>
              <w:marRight w:val="0"/>
              <w:marTop w:val="0"/>
              <w:marBottom w:val="0"/>
              <w:divBdr>
                <w:top w:val="none" w:sz="0" w:space="0" w:color="auto"/>
                <w:left w:val="none" w:sz="0" w:space="0" w:color="auto"/>
                <w:bottom w:val="none" w:sz="0" w:space="0" w:color="auto"/>
                <w:right w:val="none" w:sz="0" w:space="0" w:color="auto"/>
              </w:divBdr>
            </w:div>
            <w:div w:id="273707391">
              <w:marLeft w:val="0"/>
              <w:marRight w:val="0"/>
              <w:marTop w:val="0"/>
              <w:marBottom w:val="0"/>
              <w:divBdr>
                <w:top w:val="none" w:sz="0" w:space="0" w:color="auto"/>
                <w:left w:val="none" w:sz="0" w:space="0" w:color="auto"/>
                <w:bottom w:val="none" w:sz="0" w:space="0" w:color="auto"/>
                <w:right w:val="none" w:sz="0" w:space="0" w:color="auto"/>
              </w:divBdr>
            </w:div>
            <w:div w:id="883519982">
              <w:marLeft w:val="60"/>
              <w:marRight w:val="0"/>
              <w:marTop w:val="0"/>
              <w:marBottom w:val="0"/>
              <w:divBdr>
                <w:top w:val="none" w:sz="0" w:space="0" w:color="auto"/>
                <w:left w:val="none" w:sz="0" w:space="0" w:color="auto"/>
                <w:bottom w:val="none" w:sz="0" w:space="0" w:color="auto"/>
                <w:right w:val="none" w:sz="0" w:space="0" w:color="auto"/>
              </w:divBdr>
            </w:div>
          </w:divsChild>
        </w:div>
        <w:div w:id="488714189">
          <w:marLeft w:val="0"/>
          <w:marRight w:val="0"/>
          <w:marTop w:val="0"/>
          <w:marBottom w:val="0"/>
          <w:divBdr>
            <w:top w:val="none" w:sz="0" w:space="0" w:color="auto"/>
            <w:left w:val="none" w:sz="0" w:space="0" w:color="auto"/>
            <w:bottom w:val="none" w:sz="0" w:space="0" w:color="auto"/>
            <w:right w:val="none" w:sz="0" w:space="0" w:color="auto"/>
          </w:divBdr>
          <w:divsChild>
            <w:div w:id="719980962">
              <w:marLeft w:val="0"/>
              <w:marRight w:val="0"/>
              <w:marTop w:val="120"/>
              <w:marBottom w:val="0"/>
              <w:divBdr>
                <w:top w:val="none" w:sz="0" w:space="0" w:color="auto"/>
                <w:left w:val="none" w:sz="0" w:space="0" w:color="auto"/>
                <w:bottom w:val="none" w:sz="0" w:space="0" w:color="auto"/>
                <w:right w:val="none" w:sz="0" w:space="0" w:color="auto"/>
              </w:divBdr>
              <w:divsChild>
                <w:div w:id="2092695900">
                  <w:marLeft w:val="0"/>
                  <w:marRight w:val="0"/>
                  <w:marTop w:val="0"/>
                  <w:marBottom w:val="0"/>
                  <w:divBdr>
                    <w:top w:val="none" w:sz="0" w:space="0" w:color="auto"/>
                    <w:left w:val="none" w:sz="0" w:space="0" w:color="auto"/>
                    <w:bottom w:val="none" w:sz="0" w:space="0" w:color="auto"/>
                    <w:right w:val="none" w:sz="0" w:space="0" w:color="auto"/>
                  </w:divBdr>
                  <w:divsChild>
                    <w:div w:id="1579483723">
                      <w:marLeft w:val="0"/>
                      <w:marRight w:val="0"/>
                      <w:marTop w:val="0"/>
                      <w:marBottom w:val="0"/>
                      <w:divBdr>
                        <w:top w:val="none" w:sz="0" w:space="0" w:color="auto"/>
                        <w:left w:val="none" w:sz="0" w:space="0" w:color="auto"/>
                        <w:bottom w:val="none" w:sz="0" w:space="0" w:color="auto"/>
                        <w:right w:val="none" w:sz="0" w:space="0" w:color="auto"/>
                      </w:divBdr>
                      <w:divsChild>
                        <w:div w:id="10748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597085">
      <w:bodyDiv w:val="1"/>
      <w:marLeft w:val="0"/>
      <w:marRight w:val="0"/>
      <w:marTop w:val="0"/>
      <w:marBottom w:val="0"/>
      <w:divBdr>
        <w:top w:val="none" w:sz="0" w:space="0" w:color="auto"/>
        <w:left w:val="none" w:sz="0" w:space="0" w:color="auto"/>
        <w:bottom w:val="none" w:sz="0" w:space="0" w:color="auto"/>
        <w:right w:val="none" w:sz="0" w:space="0" w:color="auto"/>
      </w:divBdr>
    </w:div>
    <w:div w:id="2141071988">
      <w:bodyDiv w:val="1"/>
      <w:marLeft w:val="0"/>
      <w:marRight w:val="0"/>
      <w:marTop w:val="0"/>
      <w:marBottom w:val="0"/>
      <w:divBdr>
        <w:top w:val="none" w:sz="0" w:space="0" w:color="auto"/>
        <w:left w:val="none" w:sz="0" w:space="0" w:color="auto"/>
        <w:bottom w:val="none" w:sz="0" w:space="0" w:color="auto"/>
        <w:right w:val="none" w:sz="0" w:space="0" w:color="auto"/>
      </w:divBdr>
      <w:divsChild>
        <w:div w:id="647170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BBDC9-989C-294C-972A-A8840E1C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2702</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Giovanny Gaviria</dc:creator>
  <cp:keywords/>
  <dc:description/>
  <cp:lastModifiedBy>Giovanny Gaviria</cp:lastModifiedBy>
  <cp:revision>5</cp:revision>
  <dcterms:created xsi:type="dcterms:W3CDTF">2024-10-29T23:36:00Z</dcterms:created>
  <dcterms:modified xsi:type="dcterms:W3CDTF">2024-10-30T22:55:00Z</dcterms:modified>
</cp:coreProperties>
</file>