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7141" w14:textId="77777777" w:rsidR="00115883" w:rsidRDefault="00115883" w:rsidP="002B6174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15883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15883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"/Users/hugodonis/Library/Group Containers/UBF8T346G9.ms/WebArchiveCopyPasteTempFiles/com.microsoft.Word/page1image63931408" \* MERGEFORMATINET </w:instrText>
      </w:r>
      <w:r w:rsidRPr="00115883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115883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98C7D71" wp14:editId="6DB510EB">
            <wp:extent cx="1167130" cy="1375410"/>
            <wp:effectExtent l="0" t="0" r="1270" b="0"/>
            <wp:docPr id="1280399129" name="Picture 3" descr="page1image6393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39314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883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3C48F7A" w14:textId="09F7BF87" w:rsidR="00115883" w:rsidRPr="00115883" w:rsidRDefault="00B4273A" w:rsidP="00115883">
      <w:pPr>
        <w:spacing w:before="100" w:beforeAutospacing="1" w:after="100" w:afterAutospacing="1"/>
        <w:jc w:val="center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B4273A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>TEO303-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>Introducción al estudio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br/>
        <w:t>de la Epístola a los Romanos</w:t>
      </w:r>
    </w:p>
    <w:p w14:paraId="76C0EC05" w14:textId="77777777" w:rsidR="00115883" w:rsidRPr="00115883" w:rsidRDefault="00115883" w:rsidP="00115883">
      <w:pPr>
        <w:spacing w:before="100" w:beforeAutospacing="1" w:after="100" w:afterAutospacing="1"/>
        <w:jc w:val="center"/>
        <w:rPr>
          <w:rFonts w:ascii="Book Antiqua" w:eastAsia="Times New Roman" w:hAnsi="Book Antiqua" w:cs="Times New Roman"/>
          <w:kern w:val="0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14:ligatures w14:val="none"/>
        </w:rPr>
        <w:t xml:space="preserve">Plan de 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Estudio</w:t>
      </w:r>
    </w:p>
    <w:p w14:paraId="622B7E91" w14:textId="77777777" w:rsidR="00115883" w:rsidRPr="00115883" w:rsidRDefault="00115883" w:rsidP="00115883">
      <w:pPr>
        <w:spacing w:before="100" w:beforeAutospacing="1" w:after="100" w:afterAutospacing="1"/>
        <w:rPr>
          <w:rFonts w:ascii="LiberationSerif" w:eastAsia="Times New Roman" w:hAnsi="LiberationSerif" w:cs="Times New Roman"/>
          <w:kern w:val="0"/>
          <w:lang w:val="es-ES_tradnl"/>
          <w14:ligatures w14:val="none"/>
        </w:rPr>
      </w:pPr>
      <w:r w:rsidRPr="00115883">
        <w:rPr>
          <w:rFonts w:ascii="LiberationSerif" w:eastAsia="Times New Roman" w:hAnsi="LiberationSerif" w:cs="Times New Roman"/>
          <w:b/>
          <w:bCs/>
          <w:kern w:val="0"/>
          <w:lang w:val="es-ES_tradnl"/>
          <w14:ligatures w14:val="none"/>
        </w:rPr>
        <w:t xml:space="preserve">Nivel: </w:t>
      </w:r>
      <w:r w:rsidRPr="00115883">
        <w:rPr>
          <w:rFonts w:ascii="LiberationSerif" w:eastAsia="Times New Roman" w:hAnsi="LiberationSerif" w:cs="Times New Roman"/>
          <w:kern w:val="0"/>
          <w:lang w:val="es-ES_tradnl"/>
          <w14:ligatures w14:val="none"/>
        </w:rPr>
        <w:t>Licenciatura en Teología</w:t>
      </w:r>
    </w:p>
    <w:p w14:paraId="39A3592B" w14:textId="77777777" w:rsidR="00115883" w:rsidRPr="00115883" w:rsidRDefault="00115883" w:rsidP="00115883">
      <w:pPr>
        <w:spacing w:before="100" w:beforeAutospacing="1" w:after="100" w:afterAutospacing="1"/>
        <w:rPr>
          <w:rFonts w:ascii="LiberationSerif" w:eastAsia="Times New Roman" w:hAnsi="LiberationSerif" w:cs="Times New Roman"/>
          <w:kern w:val="0"/>
          <w:lang w:val="es-ES_tradnl"/>
          <w14:ligatures w14:val="none"/>
        </w:rPr>
      </w:pPr>
      <w:r w:rsidRPr="00115883">
        <w:rPr>
          <w:rFonts w:ascii="LiberationSerif" w:eastAsia="Times New Roman" w:hAnsi="LiberationSerif" w:cs="Times New Roman"/>
          <w:b/>
          <w:bCs/>
          <w:kern w:val="0"/>
          <w:lang w:val="es-ES_tradnl"/>
          <w14:ligatures w14:val="none"/>
        </w:rPr>
        <w:t xml:space="preserve">Profesor: </w:t>
      </w:r>
      <w:r w:rsidRPr="00115883">
        <w:rPr>
          <w:rFonts w:ascii="LiberationSerif" w:eastAsia="Times New Roman" w:hAnsi="LiberationSerif" w:cs="Times New Roman"/>
          <w:kern w:val="0"/>
          <w:lang w:val="es-ES_tradnl"/>
          <w14:ligatures w14:val="none"/>
        </w:rPr>
        <w:t>Dr. Hugo Donis</w:t>
      </w:r>
    </w:p>
    <w:p w14:paraId="4AA08DF4" w14:textId="77777777" w:rsidR="002B6174" w:rsidRPr="00115883" w:rsidRDefault="00115883" w:rsidP="002B6174">
      <w:pPr>
        <w:spacing w:before="100" w:beforeAutospacing="1" w:after="100" w:afterAutospacing="1"/>
        <w:rPr>
          <w:rFonts w:ascii="LiberationSerif" w:eastAsia="Times New Roman" w:hAnsi="LiberationSerif" w:cs="Times New Roman"/>
          <w:kern w:val="0"/>
          <w:lang w:val="es-ES_tradnl"/>
          <w14:ligatures w14:val="none"/>
        </w:rPr>
      </w:pPr>
      <w:r w:rsidRPr="00115883">
        <w:rPr>
          <w:rFonts w:ascii="LiberationSerif" w:eastAsia="Times New Roman" w:hAnsi="LiberationSerif" w:cs="Times New Roman"/>
          <w:b/>
          <w:bCs/>
          <w:kern w:val="0"/>
          <w:lang w:val="es-ES_tradnl"/>
          <w14:ligatures w14:val="none"/>
        </w:rPr>
        <w:t xml:space="preserve">Correo Electrónico: </w:t>
      </w:r>
      <w:hyperlink r:id="rId9" w:history="1">
        <w:r w:rsidR="002B6174" w:rsidRPr="00773E28">
          <w:rPr>
            <w:rStyle w:val="Hyperlink"/>
            <w:rFonts w:ascii="LiberationSerif" w:eastAsia="Times New Roman" w:hAnsi="LiberationSerif" w:cs="Times New Roman"/>
            <w:kern w:val="0"/>
            <w:lang w:val="es-ES_tradnl"/>
            <w14:ligatures w14:val="none"/>
          </w:rPr>
          <w:t>hdonis57@live.com</w:t>
        </w:r>
      </w:hyperlink>
    </w:p>
    <w:p w14:paraId="0C72A07C" w14:textId="77777777" w:rsidR="00115883" w:rsidRPr="00115883" w:rsidRDefault="00115883" w:rsidP="001158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es-ES_tradnl"/>
          <w14:ligatures w14:val="none"/>
        </w:rPr>
      </w:pPr>
      <w:r w:rsidRPr="002B6174">
        <w:rPr>
          <w:rFonts w:ascii="LiberationSerif" w:eastAsia="Times New Roman" w:hAnsi="LiberationSerif" w:cs="Times New Roman"/>
          <w:b/>
          <w:bCs/>
          <w:kern w:val="0"/>
          <w:sz w:val="28"/>
          <w:szCs w:val="28"/>
          <w:lang w:val="es-ES_tradnl"/>
          <w14:ligatures w14:val="none"/>
        </w:rPr>
        <w:t>Descripción</w:t>
      </w:r>
      <w:r w:rsidRPr="00115883">
        <w:rPr>
          <w:rFonts w:ascii="LiberationSerif" w:eastAsia="Times New Roman" w:hAnsi="LiberationSerif" w:cs="Times New Roman"/>
          <w:b/>
          <w:bCs/>
          <w:kern w:val="0"/>
          <w:sz w:val="28"/>
          <w:szCs w:val="28"/>
          <w:lang w:val="es-ES_tradnl"/>
          <w14:ligatures w14:val="none"/>
        </w:rPr>
        <w:t xml:space="preserve"> del Curso </w:t>
      </w:r>
    </w:p>
    <w:p w14:paraId="24837C88" w14:textId="77777777" w:rsidR="00115883" w:rsidRPr="00115883" w:rsidRDefault="00115883" w:rsidP="00115883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Este curso es un estudio profundo de la Epístola a los Romanos, enfoc</w:t>
      </w:r>
      <w:r w:rsidR="000773F8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do en temas teológicos centrales: justificación, santificación, soberanía divina y ética cristiana. A través de lecturas guiadas y herramientas académicas, se busca comprender el impacto histórico y contemporáneo de esta carta en el pensamiento cristiano. Los estudiantes </w:t>
      </w:r>
      <w:r w:rsidR="000773F8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tendrán la oportunidad de inquirir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aplicaciones prácticas de Romanos en el ministerio actual, utilizando como base los comentarios de Moo, </w:t>
      </w:r>
      <w:r w:rsidR="006229E8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Barclay, </w:t>
      </w:r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y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S</w:t>
      </w:r>
      <w:r w:rsidR="00562A0F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purgeon</w:t>
      </w:r>
      <w:r w:rsidR="004B7649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,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así́ como textos complementarios. </w:t>
      </w:r>
    </w:p>
    <w:p w14:paraId="634D2BD2" w14:textId="77777777" w:rsidR="00115883" w:rsidRPr="00115883" w:rsidRDefault="00115883" w:rsidP="00115883">
      <w:pPr>
        <w:spacing w:before="100" w:beforeAutospacing="1" w:after="100" w:afterAutospacing="1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 xml:space="preserve">Objetivos del Curso </w:t>
      </w:r>
    </w:p>
    <w:p w14:paraId="2296FCE5" w14:textId="77777777" w:rsidR="00BC7D61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1. Comprender los temas principales de la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Epístola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a los Romanos y su relevancia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teológica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.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br/>
        <w:t xml:space="preserve">2. Aplicar las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enseñanzas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de Romanos en contextos ministeriales actuales.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br/>
        <w:t xml:space="preserve">3. Desarrollar habilidades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críticas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y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exegéticas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para interpretar el texto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bíblico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con profundidad. </w:t>
      </w:r>
    </w:p>
    <w:p w14:paraId="15709C5C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lastRenderedPageBreak/>
        <w:t xml:space="preserve">4. Reflexionar sobre las implicaciones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éticas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y pastorales de Romanos para la vida cristiana. </w:t>
      </w:r>
    </w:p>
    <w:p w14:paraId="1C2B2D9F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 xml:space="preserve">Estructura del Curso </w:t>
      </w:r>
    </w:p>
    <w:p w14:paraId="3F81E914" w14:textId="77777777" w:rsidR="00115883" w:rsidRPr="00115883" w:rsidRDefault="00115883" w:rsidP="00BC7D6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Sesiones intensivas: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Discusiones, talleres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exegéticos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y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análisis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de temas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teológicos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clave. </w:t>
      </w:r>
    </w:p>
    <w:p w14:paraId="75D78692" w14:textId="77777777" w:rsidR="00115883" w:rsidRPr="00115883" w:rsidRDefault="00115883" w:rsidP="00BC7D6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Plataforma Moodle: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Participación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en foros, lectura de materiales y entrega de tareas semanales. </w:t>
      </w:r>
    </w:p>
    <w:p w14:paraId="685274DD" w14:textId="77777777" w:rsidR="00115883" w:rsidRPr="00115883" w:rsidRDefault="00115883" w:rsidP="00BC7D6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Proyecto final: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Aplicación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teológica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de los conceptos estudiados en un ensayo o proyecto ministerial. </w:t>
      </w:r>
    </w:p>
    <w:p w14:paraId="3E5A3CCB" w14:textId="77777777" w:rsidR="00115883" w:rsidRPr="00115883" w:rsidRDefault="00115883" w:rsidP="00115883">
      <w:pPr>
        <w:spacing w:before="100" w:beforeAutospacing="1" w:after="100" w:afterAutospacing="1"/>
        <w:ind w:left="720"/>
        <w:rPr>
          <w:rFonts w:ascii="OpenSymbol" w:eastAsia="Times New Roman" w:hAnsi="OpenSymbol" w:cs="Times New Roman"/>
          <w:kern w:val="0"/>
          <w14:ligatures w14:val="none"/>
        </w:rPr>
      </w:pPr>
      <w:r w:rsidRPr="00115883">
        <w:rPr>
          <w:rFonts w:ascii="LiberationSerif" w:eastAsia="Times New Roman" w:hAnsi="LiberationSerif" w:cs="Times New Roman"/>
          <w:b/>
          <w:bCs/>
          <w:kern w:val="0"/>
          <w:sz w:val="28"/>
          <w:szCs w:val="28"/>
          <w14:ligatures w14:val="none"/>
        </w:rPr>
        <w:t xml:space="preserve">Libros Requeridos </w:t>
      </w:r>
    </w:p>
    <w:p w14:paraId="26DB10EA" w14:textId="77777777" w:rsidR="00115883" w:rsidRPr="00115883" w:rsidRDefault="00115883" w:rsidP="00BC7D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Moo, Douglas J.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Comentario </w:t>
      </w:r>
      <w:r w:rsidR="00BC7D61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bíblico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con </w:t>
      </w:r>
      <w:r w:rsidR="00BC7D61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aplicación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NVI Romanos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Vida, 2011. </w:t>
      </w:r>
    </w:p>
    <w:p w14:paraId="3D249A54" w14:textId="77777777" w:rsidR="00115883" w:rsidRPr="00115883" w:rsidRDefault="006229E8" w:rsidP="00BC7D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Barclay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, </w:t>
      </w:r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William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. </w:t>
      </w:r>
      <w:r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Carta a los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Romanos</w:t>
      </w:r>
      <w:r w:rsidR="00115883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Editorial Clie. </w:t>
      </w:r>
    </w:p>
    <w:p w14:paraId="404160A2" w14:textId="77777777" w:rsidR="00115883" w:rsidRPr="005A4551" w:rsidRDefault="006229E8" w:rsidP="00BC7D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Spurgeon, Charles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. </w:t>
      </w:r>
      <w:r w:rsidRPr="006229E8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Romanos</w:t>
      </w:r>
      <w:r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. </w:t>
      </w:r>
      <w:proofErr w:type="spellStart"/>
      <w:r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Fraskito</w:t>
      </w:r>
      <w:proofErr w:type="spellEnd"/>
      <w:r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Cases 2023.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</w:t>
      </w:r>
    </w:p>
    <w:p w14:paraId="2724F1B5" w14:textId="77777777" w:rsidR="005A4551" w:rsidRPr="00115883" w:rsidRDefault="005A4551" w:rsidP="00BC7D6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Zaldívar, Raúl.</w:t>
      </w:r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</w:t>
      </w:r>
      <w:r w:rsidRPr="005A4551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A los Romanos</w:t>
      </w:r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. Editorial Universidad para Lideres, 2017.</w:t>
      </w:r>
    </w:p>
    <w:p w14:paraId="4F5971D6" w14:textId="77777777" w:rsidR="00115883" w:rsidRPr="00115883" w:rsidRDefault="00BC7D61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>Bibliografía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 xml:space="preserve"> Adicional </w:t>
      </w:r>
    </w:p>
    <w:p w14:paraId="35710AB7" w14:textId="77777777" w:rsidR="00115883" w:rsidRPr="00115883" w:rsidRDefault="00115883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Bruce, F.F.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Romanos: </w:t>
      </w:r>
      <w:r w:rsidR="00BC7D61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Introducción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y comentario.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Serie Comentarios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Bíblicos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Contemporáneos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Editorial Andamio, 1999. </w:t>
      </w:r>
    </w:p>
    <w:p w14:paraId="4CB4DE81" w14:textId="77777777" w:rsidR="00115883" w:rsidRPr="00115883" w:rsidRDefault="00115883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Morris, </w:t>
      </w:r>
      <w:r w:rsidR="00BC7D61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León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. </w:t>
      </w:r>
      <w:r w:rsidR="00BC7D61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Epístola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a los Romanos.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Serie Comentario al Nuevo Testamento. Editorial Unilit, 2003. </w:t>
      </w:r>
    </w:p>
    <w:p w14:paraId="51C8D467" w14:textId="77777777" w:rsidR="00115883" w:rsidRPr="00115883" w:rsidRDefault="00115883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Barclay, William.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Comentarios a Romanos.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Clie, 1990. </w:t>
      </w:r>
    </w:p>
    <w:p w14:paraId="20894F95" w14:textId="77777777" w:rsidR="00115883" w:rsidRPr="00115883" w:rsidRDefault="00115883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Guzik, David.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Comentario </w:t>
      </w:r>
      <w:r w:rsidR="00BC7D61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Bíblico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de Romanos.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Lulu, 2021. </w:t>
      </w:r>
    </w:p>
    <w:p w14:paraId="4EBECAA4" w14:textId="77777777" w:rsidR="00115883" w:rsidRPr="00115883" w:rsidRDefault="00BC7D61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Muñoz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 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León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, Jorge. 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Romanos: Justicia de Dios y fe. </w:t>
      </w:r>
      <w:r w:rsidR="00115883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Mundo Hispano, 2012. </w:t>
      </w:r>
    </w:p>
    <w:p w14:paraId="0870C24F" w14:textId="77777777" w:rsidR="00115883" w:rsidRPr="00115883" w:rsidRDefault="00115883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Cranfield, Charles E.B.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La carta a los Romanos. 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Sígueme, 2000. </w:t>
      </w:r>
    </w:p>
    <w:p w14:paraId="68DB042C" w14:textId="77777777" w:rsidR="00115883" w:rsidRPr="00115883" w:rsidRDefault="00BC7D61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González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, Justo L.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Introducción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al Nuevo Testamento. </w:t>
      </w:r>
      <w:r w:rsidR="00115883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Abingdon, 2010. </w:t>
      </w:r>
    </w:p>
    <w:p w14:paraId="353C0405" w14:textId="77777777" w:rsidR="00115883" w:rsidRPr="00115883" w:rsidRDefault="00BC7D61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Pérez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, Samuel. 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El evangelio </w:t>
      </w:r>
      <w:r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según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Pablo: Romanos. </w:t>
      </w:r>
      <w:r w:rsidR="00115883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Portavoz, 2015. </w:t>
      </w:r>
    </w:p>
    <w:p w14:paraId="5A730D34" w14:textId="77777777" w:rsidR="00115883" w:rsidRPr="003878A9" w:rsidRDefault="00BC7D61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lastRenderedPageBreak/>
        <w:t>Martínez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 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Rodríguez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, 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José</w:t>
      </w:r>
      <w:r w:rsidR="00115883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́ Manuel. </w:t>
      </w:r>
      <w:r w:rsidR="00115883" w:rsidRPr="00115883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Romanos: El evangelio de la justicia de Dios. </w:t>
      </w:r>
      <w:r w:rsidR="00115883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Editorial </w:t>
      </w:r>
      <w:r w:rsidR="00115883" w:rsidRPr="00115883">
        <w:rPr>
          <w:rFonts w:ascii="LiberationSerif" w:eastAsia="Times New Roman" w:hAnsi="LiberationSerif" w:cs="Times New Roman"/>
          <w:kern w:val="0"/>
          <w14:ligatures w14:val="none"/>
        </w:rPr>
        <w:t xml:space="preserve">Kairós, 2008. </w:t>
      </w:r>
    </w:p>
    <w:p w14:paraId="0ACE787C" w14:textId="77777777" w:rsidR="003878A9" w:rsidRDefault="003878A9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Herman </w:t>
      </w:r>
      <w:proofErr w:type="spellStart"/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Ridderbos</w:t>
      </w:r>
      <w:proofErr w:type="spellEnd"/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. </w:t>
      </w:r>
      <w:r w:rsidRPr="00007B32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El pensamiento del </w:t>
      </w:r>
      <w:r w:rsidR="00007B32" w:rsidRPr="00007B32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>Apóstol</w:t>
      </w:r>
      <w:r w:rsidRPr="00007B32">
        <w:rPr>
          <w:rFonts w:ascii="Book Antiqua" w:eastAsia="Times New Roman" w:hAnsi="Book Antiqua" w:cs="Times New Roman"/>
          <w:i/>
          <w:iCs/>
          <w:kern w:val="0"/>
          <w:lang w:val="es-ES_tradnl"/>
          <w14:ligatures w14:val="none"/>
        </w:rPr>
        <w:t xml:space="preserve"> Pablo</w:t>
      </w:r>
      <w:r w:rsidR="00007B32" w:rsidRPr="00007B32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. Libros Desafío, 2000.</w:t>
      </w:r>
    </w:p>
    <w:p w14:paraId="2DF0D270" w14:textId="77777777" w:rsidR="002E175D" w:rsidRPr="00115883" w:rsidRDefault="002E175D" w:rsidP="00BC7D6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Vic </w:t>
      </w:r>
      <w:proofErr w:type="spellStart"/>
      <w:r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Reasoner</w:t>
      </w:r>
      <w:proofErr w:type="spellEnd"/>
      <w:r w:rsidRPr="002E175D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.</w:t>
      </w:r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Un Comentario </w:t>
      </w:r>
      <w:proofErr w:type="spellStart"/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Wesleyano</w:t>
      </w:r>
      <w:proofErr w:type="spellEnd"/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Fundamental de Romanos 8-16. </w:t>
      </w:r>
      <w:proofErr w:type="spellStart"/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One</w:t>
      </w:r>
      <w:proofErr w:type="spellEnd"/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More International, 2023.</w:t>
      </w:r>
    </w:p>
    <w:p w14:paraId="0AC5DEAB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LiberationSerif" w:eastAsia="Times New Roman" w:hAnsi="LiberationSerif" w:cs="Times New Roman"/>
          <w:b/>
          <w:bCs/>
          <w:kern w:val="0"/>
          <w:sz w:val="28"/>
          <w:szCs w:val="28"/>
          <w14:ligatures w14:val="none"/>
        </w:rPr>
        <w:t>Asignaciones y Evaluación</w:t>
      </w:r>
      <w:r w:rsidRPr="00115883">
        <w:rPr>
          <w:rFonts w:ascii="LiberationSerif" w:eastAsia="Times New Roman" w:hAnsi="LiberationSerif" w:cs="Times New Roman"/>
          <w:b/>
          <w:bCs/>
          <w:kern w:val="0"/>
          <w:sz w:val="28"/>
          <w:szCs w:val="28"/>
          <w14:ligatures w14:val="none"/>
        </w:rPr>
        <w:br/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1. </w:t>
      </w:r>
      <w:r w:rsidR="00BC7D61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Participación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 en clases y foros semanales (20%) </w:t>
      </w:r>
    </w:p>
    <w:p w14:paraId="63FC00A3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• Contribuir activamente en foros y discusiones en clase. </w:t>
      </w:r>
    </w:p>
    <w:p w14:paraId="55B16819" w14:textId="77777777" w:rsidR="00D90E8E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• Publicar reflexiones semanales y responder a las intervenciones de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compañeros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</w:t>
      </w:r>
    </w:p>
    <w:p w14:paraId="11F35CBA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2. </w:t>
      </w:r>
      <w:r w:rsidR="00BC7D61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Reseña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 </w:t>
      </w:r>
      <w:r w:rsidR="00BC7D61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critica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 del libro (20%) </w:t>
      </w:r>
    </w:p>
    <w:p w14:paraId="403916A6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• Analizar uno de los textos requeridos en un ensayo de 3-4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páginas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, reflexionando sobre su relevancia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teológica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</w:t>
      </w:r>
    </w:p>
    <w:p w14:paraId="6926B84B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3. 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Ensayo </w:t>
      </w:r>
      <w:r w:rsidR="00BC7D61"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temático</w:t>
      </w: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 (30%) </w:t>
      </w:r>
    </w:p>
    <w:p w14:paraId="0D78F4DC" w14:textId="77777777" w:rsidR="00115883" w:rsidRPr="00115883" w:rsidRDefault="00115883" w:rsidP="00BC7D61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• Seleccionar un tema clave de Romanos (por ejemplo,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justificación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, gracia,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soberanía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de Dios) y desarrollarlo en un ensayo de 5-6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páginas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con aplicaciones </w:t>
      </w:r>
      <w:r w:rsidR="00BC7D61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prácticas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</w:t>
      </w:r>
    </w:p>
    <w:p w14:paraId="745646B4" w14:textId="77777777" w:rsidR="002F56A9" w:rsidRPr="002B6174" w:rsidRDefault="00115883" w:rsidP="002F56A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AD3C1A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>Examen final (30%)</w:t>
      </w:r>
      <w:r w:rsidRPr="00AD3C1A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br/>
      </w:r>
      <w:r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• </w:t>
      </w:r>
      <w:r w:rsidR="00BC7D61"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Evaluación</w:t>
      </w:r>
      <w:r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escrita sobre los conceptos </w:t>
      </w:r>
      <w:r w:rsidR="00BC7D61"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teológicos</w:t>
      </w:r>
      <w:r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y su </w:t>
      </w:r>
      <w:r w:rsidR="00BC7D61"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aplicación</w:t>
      </w:r>
      <w:r w:rsidRPr="00AD3C1A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pastoral. </w:t>
      </w:r>
    </w:p>
    <w:p w14:paraId="2CE35CBB" w14:textId="77777777" w:rsidR="002F56A9" w:rsidRDefault="00115883" w:rsidP="00A1418C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s-ES_tradnl"/>
          <w14:ligatures w14:val="none"/>
        </w:rPr>
        <w:t>Calendario del Curso</w:t>
      </w:r>
    </w:p>
    <w:tbl>
      <w:tblPr>
        <w:tblStyle w:val="TableGrid"/>
        <w:tblW w:w="9860" w:type="dxa"/>
        <w:tblLook w:val="04A0" w:firstRow="1" w:lastRow="0" w:firstColumn="1" w:lastColumn="0" w:noHBand="0" w:noVBand="1"/>
      </w:tblPr>
      <w:tblGrid>
        <w:gridCol w:w="1083"/>
        <w:gridCol w:w="3895"/>
        <w:gridCol w:w="2847"/>
        <w:gridCol w:w="2035"/>
      </w:tblGrid>
      <w:tr w:rsidR="00D6752D" w14:paraId="789C4606" w14:textId="77777777" w:rsidTr="00D6752D">
        <w:trPr>
          <w:trHeight w:val="503"/>
        </w:trPr>
        <w:tc>
          <w:tcPr>
            <w:tcW w:w="1083" w:type="dxa"/>
            <w:tcBorders>
              <w:bottom w:val="single" w:sz="4" w:space="0" w:color="000000"/>
            </w:tcBorders>
          </w:tcPr>
          <w:p w14:paraId="296936CB" w14:textId="77777777" w:rsidR="00D6752D" w:rsidRDefault="00D6752D" w:rsidP="00A1418C">
            <w:pPr>
              <w:spacing w:before="100" w:beforeAutospacing="1" w:after="100" w:afterAutospacing="1" w:line="360" w:lineRule="auto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 xml:space="preserve">Semana </w:t>
            </w:r>
          </w:p>
        </w:tc>
        <w:tc>
          <w:tcPr>
            <w:tcW w:w="3895" w:type="dxa"/>
            <w:tcBorders>
              <w:bottom w:val="single" w:sz="4" w:space="0" w:color="000000"/>
            </w:tcBorders>
          </w:tcPr>
          <w:p w14:paraId="4467E0D0" w14:textId="77777777" w:rsidR="00D6752D" w:rsidRDefault="00D6752D" w:rsidP="00D6752D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Temas principales</w:t>
            </w:r>
          </w:p>
        </w:tc>
        <w:tc>
          <w:tcPr>
            <w:tcW w:w="2847" w:type="dxa"/>
            <w:tcBorders>
              <w:bottom w:val="single" w:sz="4" w:space="0" w:color="000000"/>
            </w:tcBorders>
          </w:tcPr>
          <w:p w14:paraId="602867F3" w14:textId="77777777" w:rsidR="00D6752D" w:rsidRDefault="00D6752D" w:rsidP="00D6752D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Lecturas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</w:tcPr>
          <w:p w14:paraId="0928ADB2" w14:textId="77777777" w:rsidR="00D6752D" w:rsidRDefault="00D6752D" w:rsidP="00D6752D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Tarea</w:t>
            </w:r>
          </w:p>
        </w:tc>
      </w:tr>
      <w:tr w:rsidR="00A16E82" w14:paraId="65B8DFA5" w14:textId="77777777" w:rsidTr="00D6752D">
        <w:trPr>
          <w:trHeight w:val="511"/>
        </w:trPr>
        <w:tc>
          <w:tcPr>
            <w:tcW w:w="1083" w:type="dxa"/>
            <w:tcBorders>
              <w:top w:val="single" w:sz="4" w:space="0" w:color="000000"/>
            </w:tcBorders>
          </w:tcPr>
          <w:p w14:paraId="1E375582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1</w:t>
            </w:r>
          </w:p>
        </w:tc>
        <w:tc>
          <w:tcPr>
            <w:tcW w:w="3895" w:type="dxa"/>
            <w:tcBorders>
              <w:top w:val="single" w:sz="4" w:space="0" w:color="000000"/>
            </w:tcBorders>
          </w:tcPr>
          <w:p w14:paraId="4BD8237C" w14:textId="77777777" w:rsidR="00A16E82" w:rsidRPr="00A16E82" w:rsidRDefault="00A16E82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 w:rsidRPr="00A16E82"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Introducción a Romanos</w:t>
            </w: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14:paraId="3DD61BEC" w14:textId="77777777" w:rsidR="00A16E82" w:rsidRPr="002F56A9" w:rsidRDefault="00A16E82" w:rsidP="00A16E82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</w:pPr>
            <w:r w:rsidRPr="00115883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Romanos 1-3; Moo (Cap. 1-2)</w:t>
            </w:r>
            <w:r w:rsidR="005A4551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Zaldívar (Cap. 1-3)</w:t>
            </w:r>
          </w:p>
        </w:tc>
        <w:tc>
          <w:tcPr>
            <w:tcW w:w="2035" w:type="dxa"/>
            <w:tcBorders>
              <w:top w:val="single" w:sz="4" w:space="0" w:color="000000"/>
            </w:tcBorders>
          </w:tcPr>
          <w:p w14:paraId="59F9F856" w14:textId="77777777" w:rsidR="00A16E82" w:rsidRP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 w:rsidRPr="00A16E82"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Foro 1</w:t>
            </w:r>
          </w:p>
        </w:tc>
      </w:tr>
      <w:tr w:rsidR="00A16E82" w14:paraId="51B5666C" w14:textId="77777777" w:rsidTr="00D6752D">
        <w:trPr>
          <w:trHeight w:val="513"/>
        </w:trPr>
        <w:tc>
          <w:tcPr>
            <w:tcW w:w="1083" w:type="dxa"/>
          </w:tcPr>
          <w:p w14:paraId="0068A612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2</w:t>
            </w:r>
          </w:p>
        </w:tc>
        <w:tc>
          <w:tcPr>
            <w:tcW w:w="3895" w:type="dxa"/>
          </w:tcPr>
          <w:p w14:paraId="49B7ADF2" w14:textId="77777777" w:rsidR="00A16E82" w:rsidRPr="00A16E82" w:rsidRDefault="00A16E82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 w:rsidRPr="00A16E82"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La Justificación por fe</w:t>
            </w:r>
          </w:p>
        </w:tc>
        <w:tc>
          <w:tcPr>
            <w:tcW w:w="2847" w:type="dxa"/>
          </w:tcPr>
          <w:p w14:paraId="2698F99B" w14:textId="77777777" w:rsidR="008F7454" w:rsidRPr="00115883" w:rsidRDefault="00A16E82" w:rsidP="00A16E82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</w:pPr>
            <w:r w:rsidRPr="00115883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Romanos 4-5;</w:t>
            </w:r>
            <w:r w:rsidR="00FE69F6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Moo (Cap. 3)</w:t>
            </w:r>
            <w:r w:rsidR="008F7454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Barclay (Cap.4-5) </w:t>
            </w:r>
          </w:p>
        </w:tc>
        <w:tc>
          <w:tcPr>
            <w:tcW w:w="2035" w:type="dxa"/>
          </w:tcPr>
          <w:p w14:paraId="55AC6542" w14:textId="77777777" w:rsidR="00A16E82" w:rsidRDefault="00CE0BD9" w:rsidP="00CE0BD9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Foro 2</w:t>
            </w:r>
          </w:p>
        </w:tc>
      </w:tr>
      <w:tr w:rsidR="00A16E82" w14:paraId="7605C2F8" w14:textId="77777777" w:rsidTr="00D6752D">
        <w:trPr>
          <w:trHeight w:val="513"/>
        </w:trPr>
        <w:tc>
          <w:tcPr>
            <w:tcW w:w="1083" w:type="dxa"/>
          </w:tcPr>
          <w:p w14:paraId="37272815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3</w:t>
            </w:r>
          </w:p>
        </w:tc>
        <w:tc>
          <w:tcPr>
            <w:tcW w:w="3895" w:type="dxa"/>
          </w:tcPr>
          <w:p w14:paraId="74398837" w14:textId="77777777" w:rsidR="00A16E82" w:rsidRPr="00A16E82" w:rsidRDefault="00007B32" w:rsidP="00333AB4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Pecado y Redención</w:t>
            </w:r>
          </w:p>
        </w:tc>
        <w:tc>
          <w:tcPr>
            <w:tcW w:w="2847" w:type="dxa"/>
          </w:tcPr>
          <w:p w14:paraId="5E2B96F9" w14:textId="77777777" w:rsidR="00A16E82" w:rsidRDefault="00A16E82" w:rsidP="008F7454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 w:rsidRPr="00115883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Romanos </w:t>
            </w:r>
            <w:r w:rsidRPr="002F56A9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6-7</w:t>
            </w:r>
            <w:r w:rsidRPr="00115883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;</w:t>
            </w:r>
            <w:r w:rsidR="008F7454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</w:t>
            </w:r>
            <w:r w:rsidR="00007B32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Ridderbos (Cap.3-5)</w:t>
            </w:r>
          </w:p>
        </w:tc>
        <w:tc>
          <w:tcPr>
            <w:tcW w:w="2035" w:type="dxa"/>
          </w:tcPr>
          <w:p w14:paraId="494BA500" w14:textId="77777777" w:rsidR="00A16E82" w:rsidRDefault="00A16E82" w:rsidP="00A16E82">
            <w:pPr>
              <w:spacing w:before="100" w:beforeAutospacing="1" w:after="100" w:afterAutospacing="1" w:line="360" w:lineRule="auto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 xml:space="preserve">Ensayo temático </w:t>
            </w:r>
          </w:p>
        </w:tc>
      </w:tr>
      <w:tr w:rsidR="00A16E82" w14:paraId="282B8113" w14:textId="77777777" w:rsidTr="00D6752D">
        <w:trPr>
          <w:trHeight w:val="513"/>
        </w:trPr>
        <w:tc>
          <w:tcPr>
            <w:tcW w:w="1083" w:type="dxa"/>
          </w:tcPr>
          <w:p w14:paraId="5615995B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lastRenderedPageBreak/>
              <w:t>4</w:t>
            </w:r>
          </w:p>
        </w:tc>
        <w:tc>
          <w:tcPr>
            <w:tcW w:w="3895" w:type="dxa"/>
          </w:tcPr>
          <w:p w14:paraId="15A91C3E" w14:textId="77777777" w:rsidR="00A16E82" w:rsidRPr="00A16E82" w:rsidRDefault="002E175D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La victoria de la Gracia Salvadora</w:t>
            </w:r>
          </w:p>
        </w:tc>
        <w:tc>
          <w:tcPr>
            <w:tcW w:w="2847" w:type="dxa"/>
          </w:tcPr>
          <w:p w14:paraId="13AD2462" w14:textId="77777777" w:rsidR="00A16E82" w:rsidRPr="002F56A9" w:rsidRDefault="00A16E82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</w:pPr>
            <w:r w:rsidRPr="00115883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Romanos</w:t>
            </w:r>
            <w:r w:rsidRPr="002F56A9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8; Moo (Cap.5)</w:t>
            </w:r>
            <w:r w:rsidR="002E175D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Reasoner (Cap. 8)</w:t>
            </w:r>
          </w:p>
        </w:tc>
        <w:tc>
          <w:tcPr>
            <w:tcW w:w="2035" w:type="dxa"/>
          </w:tcPr>
          <w:p w14:paraId="74597D5E" w14:textId="77777777" w:rsidR="00A16E82" w:rsidRDefault="00CE0BD9" w:rsidP="00CE0BD9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Foro 3</w:t>
            </w:r>
          </w:p>
        </w:tc>
      </w:tr>
      <w:tr w:rsidR="00A16E82" w14:paraId="76C4A4E8" w14:textId="77777777" w:rsidTr="00D6752D">
        <w:trPr>
          <w:trHeight w:val="513"/>
        </w:trPr>
        <w:tc>
          <w:tcPr>
            <w:tcW w:w="1083" w:type="dxa"/>
          </w:tcPr>
          <w:p w14:paraId="28038E8B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5</w:t>
            </w:r>
          </w:p>
        </w:tc>
        <w:tc>
          <w:tcPr>
            <w:tcW w:w="3895" w:type="dxa"/>
          </w:tcPr>
          <w:p w14:paraId="2B803FC4" w14:textId="77777777" w:rsidR="00A16E82" w:rsidRPr="00A16E82" w:rsidRDefault="002E175D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La defensa del Evangelio</w:t>
            </w:r>
          </w:p>
        </w:tc>
        <w:tc>
          <w:tcPr>
            <w:tcW w:w="2847" w:type="dxa"/>
          </w:tcPr>
          <w:p w14:paraId="721B10CD" w14:textId="77777777" w:rsidR="00A16E82" w:rsidRDefault="00A16E82" w:rsidP="002E175D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 w:rsidRPr="002F56A9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Romanos 9-11;</w:t>
            </w:r>
            <w:r w:rsidR="002E175D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Moo (Cap. 4)</w:t>
            </w:r>
          </w:p>
        </w:tc>
        <w:tc>
          <w:tcPr>
            <w:tcW w:w="2035" w:type="dxa"/>
          </w:tcPr>
          <w:p w14:paraId="13607712" w14:textId="77777777" w:rsidR="00A16E82" w:rsidRDefault="00CE0BD9" w:rsidP="00CE0BD9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Reseña Critica</w:t>
            </w:r>
          </w:p>
        </w:tc>
      </w:tr>
      <w:tr w:rsidR="00A16E82" w14:paraId="56009723" w14:textId="77777777" w:rsidTr="00D6752D">
        <w:trPr>
          <w:trHeight w:val="513"/>
        </w:trPr>
        <w:tc>
          <w:tcPr>
            <w:tcW w:w="1083" w:type="dxa"/>
          </w:tcPr>
          <w:p w14:paraId="70F76166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6</w:t>
            </w:r>
          </w:p>
        </w:tc>
        <w:tc>
          <w:tcPr>
            <w:tcW w:w="3895" w:type="dxa"/>
          </w:tcPr>
          <w:p w14:paraId="5D606F7A" w14:textId="77777777" w:rsidR="00A16E82" w:rsidRPr="00A16E82" w:rsidRDefault="00A16E82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 w:rsidRPr="00A16E82"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Ética Cristiana y vida comunitaria</w:t>
            </w:r>
          </w:p>
        </w:tc>
        <w:tc>
          <w:tcPr>
            <w:tcW w:w="2847" w:type="dxa"/>
          </w:tcPr>
          <w:p w14:paraId="57A18B0A" w14:textId="77777777" w:rsidR="00A16E82" w:rsidRPr="002F56A9" w:rsidRDefault="00A16E82" w:rsidP="00995B0B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</w:pPr>
            <w:r w:rsidRPr="002F56A9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>Romanos 12-16; Moo (Cap. 8)</w:t>
            </w:r>
            <w:r w:rsidR="00995B0B"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 Zaldívar (Cap. 4)</w:t>
            </w:r>
          </w:p>
        </w:tc>
        <w:tc>
          <w:tcPr>
            <w:tcW w:w="2035" w:type="dxa"/>
          </w:tcPr>
          <w:p w14:paraId="6B5FD1CD" w14:textId="77777777" w:rsidR="00A16E82" w:rsidRDefault="00CE0BD9" w:rsidP="00CE0BD9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Foro 4</w:t>
            </w:r>
          </w:p>
        </w:tc>
      </w:tr>
      <w:tr w:rsidR="00A16E82" w14:paraId="275885B0" w14:textId="77777777" w:rsidTr="00D6752D">
        <w:trPr>
          <w:trHeight w:val="499"/>
        </w:trPr>
        <w:tc>
          <w:tcPr>
            <w:tcW w:w="1083" w:type="dxa"/>
          </w:tcPr>
          <w:p w14:paraId="6FB308AE" w14:textId="77777777" w:rsidR="00A16E82" w:rsidRDefault="00A16E82" w:rsidP="00A16E82">
            <w:pPr>
              <w:spacing w:before="100" w:beforeAutospacing="1" w:after="100" w:afterAutospacing="1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7</w:t>
            </w:r>
          </w:p>
        </w:tc>
        <w:tc>
          <w:tcPr>
            <w:tcW w:w="3895" w:type="dxa"/>
          </w:tcPr>
          <w:p w14:paraId="4260FBCA" w14:textId="77777777" w:rsidR="00A16E82" w:rsidRPr="00A16E82" w:rsidRDefault="00A16E82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</w:pPr>
            <w:r w:rsidRPr="00A16E82">
              <w:rPr>
                <w:rFonts w:ascii="Book Antiqua" w:eastAsia="Times New Roman" w:hAnsi="Book Antiqua" w:cs="Times New Roman"/>
                <w:kern w:val="0"/>
                <w:lang w:val="es-ES_tradnl"/>
                <w14:ligatures w14:val="none"/>
              </w:rPr>
              <w:t>Integración teológica y examen final</w:t>
            </w:r>
          </w:p>
        </w:tc>
        <w:tc>
          <w:tcPr>
            <w:tcW w:w="2847" w:type="dxa"/>
          </w:tcPr>
          <w:p w14:paraId="1DA84289" w14:textId="77777777" w:rsidR="00A16E82" w:rsidRPr="002F56A9" w:rsidRDefault="00CE0BD9" w:rsidP="00A16E8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2"/>
                <w:szCs w:val="22"/>
                <w:lang w:val="es-ES_tradnl"/>
                <w14:ligatures w14:val="none"/>
              </w:rPr>
              <w:t xml:space="preserve">Repaso general </w:t>
            </w:r>
          </w:p>
        </w:tc>
        <w:tc>
          <w:tcPr>
            <w:tcW w:w="2035" w:type="dxa"/>
          </w:tcPr>
          <w:p w14:paraId="5B0D468D" w14:textId="77777777" w:rsidR="00A16E82" w:rsidRDefault="00CE0BD9" w:rsidP="00A16E82">
            <w:pPr>
              <w:spacing w:before="100" w:beforeAutospacing="1" w:after="100" w:afterAutospacing="1" w:line="360" w:lineRule="auto"/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kern w:val="0"/>
                <w:lang w:val="es-ES_tradnl"/>
                <w14:ligatures w14:val="none"/>
              </w:rPr>
              <w:t>Examen final</w:t>
            </w:r>
          </w:p>
        </w:tc>
      </w:tr>
    </w:tbl>
    <w:p w14:paraId="0A0D6B16" w14:textId="77777777" w:rsidR="002B6174" w:rsidRPr="00115883" w:rsidRDefault="002B6174" w:rsidP="0011588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D1DCAC" w14:textId="77777777" w:rsidR="00115883" w:rsidRPr="002F56A9" w:rsidRDefault="00115883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Notas Finales </w:t>
      </w:r>
    </w:p>
    <w:p w14:paraId="710B765E" w14:textId="77777777" w:rsidR="00115883" w:rsidRDefault="00115883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El curso está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diseñado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para proporcionar una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comprensión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integral de Romanos, combinando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exegesis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bíblica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con aplicaciones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prácticas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. La lectura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crítica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y la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participación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activa son esenciales para el </w:t>
      </w:r>
      <w:r w:rsidR="002F56A9"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éxito</w:t>
      </w:r>
      <w:r w:rsidRPr="00115883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en este curso. </w:t>
      </w:r>
    </w:p>
    <w:p w14:paraId="5FC8E3B7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38D4CF27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571BE5AE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64472E3C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19C58E76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4AF71677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0425A5A8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3350CA04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3D62C6D5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1172A8E2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76C58EDC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140686EF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59733FC9" w14:textId="77777777" w:rsidR="00D90E8E" w:rsidRDefault="00D90E8E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3562EE5E" w14:textId="77777777" w:rsidR="005D6CEB" w:rsidRDefault="005D6CEB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2F5F58A7" w14:textId="77777777" w:rsidR="00CE0BD9" w:rsidRDefault="00CE0BD9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:lang w:val="es-ES_tradnl"/>
          <w14:ligatures w14:val="none"/>
        </w:rPr>
      </w:pPr>
    </w:p>
    <w:p w14:paraId="77D8C399" w14:textId="77777777" w:rsidR="00CE0BD9" w:rsidRPr="00CE0BD9" w:rsidRDefault="00CE0BD9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</w:pPr>
      <w:r w:rsidRPr="00CE0BD9">
        <w:rPr>
          <w:rFonts w:ascii="Book Antiqua" w:eastAsia="Times New Roman" w:hAnsi="Book Antiqua" w:cs="Times New Roman"/>
          <w:b/>
          <w:bCs/>
          <w:kern w:val="0"/>
          <w:lang w:val="es-ES_tradnl"/>
          <w14:ligatures w14:val="none"/>
        </w:rPr>
        <w:t xml:space="preserve">Perfil </w:t>
      </w:r>
    </w:p>
    <w:p w14:paraId="51D4C8FB" w14:textId="77777777" w:rsidR="005D6CEB" w:rsidRPr="00115883" w:rsidRDefault="005D6CEB" w:rsidP="002F56A9">
      <w:pPr>
        <w:spacing w:before="100" w:beforeAutospacing="1" w:after="100" w:afterAutospacing="1" w:line="360" w:lineRule="auto"/>
        <w:rPr>
          <w:rFonts w:ascii="Book Antiqua" w:eastAsia="Times New Roman" w:hAnsi="Book Antiqua" w:cs="Times New Roman"/>
          <w:kern w:val="0"/>
          <w14:ligatures w14:val="none"/>
        </w:rPr>
      </w:pPr>
      <w:r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El pastor Hugo Donis es de origen guatemalteco, casado y padre de tres hijos. Junto a su esposa sirven al Señor con esmero y dedicación</w:t>
      </w:r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en la ciudad de </w:t>
      </w:r>
      <w:proofErr w:type="spellStart"/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Tusti</w:t>
      </w:r>
      <w:proofErr w:type="spellEnd"/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, California.</w:t>
      </w:r>
      <w:r w:rsidR="0088005B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Estudios: Maestro de Educación Primaria Urbana</w:t>
      </w:r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, </w:t>
      </w:r>
      <w:r w:rsidR="0088005B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Guatemala. </w:t>
      </w:r>
      <w:r w:rsid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Bachillerato en Ministerio, Facultad de Teología Montebello California. </w:t>
      </w:r>
      <w:r w:rsidR="0088005B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Maestría en Divinidades y Doctorado en Ministerio en </w:t>
      </w:r>
      <w:r w:rsidR="0088005B" w:rsidRPr="001C73E5">
        <w:rPr>
          <w:rFonts w:ascii="Book Antiqua" w:eastAsia="Times New Roman" w:hAnsi="Book Antiqua" w:cs="Times New Roman"/>
          <w:kern w:val="0"/>
          <w14:ligatures w14:val="none"/>
        </w:rPr>
        <w:t>Azusa Pacific University</w:t>
      </w:r>
      <w:r w:rsidR="00D90E8E">
        <w:rPr>
          <w:rFonts w:ascii="Book Antiqua" w:eastAsia="Times New Roman" w:hAnsi="Book Antiqua" w:cs="Times New Roman"/>
          <w:kern w:val="0"/>
          <w14:ligatures w14:val="none"/>
        </w:rPr>
        <w:t xml:space="preserve">, Azusa California. </w:t>
      </w:r>
      <w:r w:rsidR="001C73E5" w:rsidRP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Junto a su esposa Noem</w:t>
      </w:r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í</w:t>
      </w:r>
      <w:r w:rsidR="001C73E5" w:rsidRP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han pastoreado y servido como supervisores Distritales en el sur de California.</w:t>
      </w:r>
      <w:r w:rsid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 El pastor Donis ha sido profesor de teología y ministerio en varios colegios bíblicos. Su pasión es formar discípulos y capac</w:t>
      </w:r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>itarlo</w:t>
      </w:r>
      <w:r w:rsid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s </w:t>
      </w:r>
      <w:r w:rsidR="00D90E8E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para </w:t>
      </w:r>
      <w:r w:rsid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predicar el evangelio con frescura y aplicación contextualizada. </w:t>
      </w:r>
      <w:r w:rsidR="000773F8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Actualmente es Obispo Ordenado de la Iglesia de Dios </w:t>
      </w:r>
      <w:r w:rsidR="001C73E5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y </w:t>
      </w:r>
      <w:r w:rsidR="000773F8">
        <w:rPr>
          <w:rFonts w:ascii="Book Antiqua" w:eastAsia="Times New Roman" w:hAnsi="Book Antiqua" w:cs="Times New Roman"/>
          <w:kern w:val="0"/>
          <w:lang w:val="es-ES_tradnl"/>
          <w14:ligatures w14:val="none"/>
        </w:rPr>
        <w:t xml:space="preserve">Director de Educación en el Territorio Sur Oeste Hispano de la Iglesia de Dios. </w:t>
      </w:r>
    </w:p>
    <w:p w14:paraId="6B2F1D86" w14:textId="77777777" w:rsidR="00597834" w:rsidRDefault="00597834"/>
    <w:sectPr w:rsidR="00597834" w:rsidSect="00AD4535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219D" w14:textId="77777777" w:rsidR="00EE27AA" w:rsidRDefault="00EE27AA" w:rsidP="00BA195C">
      <w:r>
        <w:separator/>
      </w:r>
    </w:p>
  </w:endnote>
  <w:endnote w:type="continuationSeparator" w:id="0">
    <w:p w14:paraId="765EF4FC" w14:textId="77777777" w:rsidR="00EE27AA" w:rsidRDefault="00EE27AA" w:rsidP="00BA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70DF" w14:textId="77777777" w:rsidR="00EE27AA" w:rsidRDefault="00EE27AA" w:rsidP="00BA195C">
      <w:r>
        <w:separator/>
      </w:r>
    </w:p>
  </w:footnote>
  <w:footnote w:type="continuationSeparator" w:id="0">
    <w:p w14:paraId="662D6C81" w14:textId="77777777" w:rsidR="00EE27AA" w:rsidRDefault="00EE27AA" w:rsidP="00BA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715F"/>
    <w:multiLevelType w:val="hybridMultilevel"/>
    <w:tmpl w:val="3034A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02E5"/>
    <w:multiLevelType w:val="multilevel"/>
    <w:tmpl w:val="8EEE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8B2FA4"/>
    <w:multiLevelType w:val="multilevel"/>
    <w:tmpl w:val="CFA6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15CCA"/>
    <w:multiLevelType w:val="multilevel"/>
    <w:tmpl w:val="EBB8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278AC"/>
    <w:multiLevelType w:val="multilevel"/>
    <w:tmpl w:val="8118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228237">
    <w:abstractNumId w:val="1"/>
  </w:num>
  <w:num w:numId="2" w16cid:durableId="126052027">
    <w:abstractNumId w:val="4"/>
  </w:num>
  <w:num w:numId="3" w16cid:durableId="657656765">
    <w:abstractNumId w:val="3"/>
  </w:num>
  <w:num w:numId="4" w16cid:durableId="724572010">
    <w:abstractNumId w:val="2"/>
  </w:num>
  <w:num w:numId="5" w16cid:durableId="83252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83"/>
    <w:rsid w:val="00007B32"/>
    <w:rsid w:val="00067372"/>
    <w:rsid w:val="000773F8"/>
    <w:rsid w:val="00115883"/>
    <w:rsid w:val="001C73E5"/>
    <w:rsid w:val="001E3450"/>
    <w:rsid w:val="002B6174"/>
    <w:rsid w:val="002E175D"/>
    <w:rsid w:val="002F56A9"/>
    <w:rsid w:val="00333AB4"/>
    <w:rsid w:val="003878A9"/>
    <w:rsid w:val="004B7649"/>
    <w:rsid w:val="005428F0"/>
    <w:rsid w:val="00562A0F"/>
    <w:rsid w:val="00584783"/>
    <w:rsid w:val="00597834"/>
    <w:rsid w:val="005A4551"/>
    <w:rsid w:val="005D6CEB"/>
    <w:rsid w:val="006229E8"/>
    <w:rsid w:val="00663E4B"/>
    <w:rsid w:val="0088005B"/>
    <w:rsid w:val="008F7454"/>
    <w:rsid w:val="00995B0B"/>
    <w:rsid w:val="00A1418C"/>
    <w:rsid w:val="00A16E82"/>
    <w:rsid w:val="00A401F6"/>
    <w:rsid w:val="00AD3C1A"/>
    <w:rsid w:val="00AD4535"/>
    <w:rsid w:val="00B4273A"/>
    <w:rsid w:val="00BA195C"/>
    <w:rsid w:val="00BC7D61"/>
    <w:rsid w:val="00C673D3"/>
    <w:rsid w:val="00CE0BD9"/>
    <w:rsid w:val="00D6752D"/>
    <w:rsid w:val="00D90E8E"/>
    <w:rsid w:val="00E8724D"/>
    <w:rsid w:val="00EE27AA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2BB8"/>
  <w15:chartTrackingRefBased/>
  <w15:docId w15:val="{AB19F464-E948-984B-8EF1-EBF9B25A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8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D3C1A"/>
    <w:pPr>
      <w:ind w:left="720"/>
      <w:contextualSpacing/>
    </w:pPr>
  </w:style>
  <w:style w:type="table" w:styleId="TableGrid">
    <w:name w:val="Table Grid"/>
    <w:basedOn w:val="TableNormal"/>
    <w:uiPriority w:val="39"/>
    <w:rsid w:val="002F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9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19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95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B6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donis57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920F391-3565-0B40-A217-C2F1566D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Donis</dc:creator>
  <cp:keywords/>
  <dc:description/>
  <cp:lastModifiedBy>Meredith Aldana</cp:lastModifiedBy>
  <cp:revision>2</cp:revision>
  <cp:lastPrinted>2025-01-14T00:20:00Z</cp:lastPrinted>
  <dcterms:created xsi:type="dcterms:W3CDTF">2025-01-09T18:55:00Z</dcterms:created>
  <dcterms:modified xsi:type="dcterms:W3CDTF">2025-01-18T07:33:00Z</dcterms:modified>
</cp:coreProperties>
</file>